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6AA0" w14:textId="77777777" w:rsidR="00B50795" w:rsidRPr="008370D0" w:rsidRDefault="00B50795" w:rsidP="00996B1D">
      <w:pPr>
        <w:spacing w:before="100" w:beforeAutospacing="1" w:after="100" w:afterAutospacing="1"/>
        <w:rPr>
          <w:rFonts w:asciiTheme="minorHAnsi" w:hAnsiTheme="minorHAnsi" w:cstheme="minorHAnsi"/>
        </w:rPr>
      </w:pPr>
      <w:bookmarkStart w:id="0" w:name="_GoBack"/>
      <w:bookmarkEnd w:id="0"/>
      <w:r w:rsidRPr="008370D0">
        <w:rPr>
          <w:rFonts w:asciiTheme="minorHAnsi" w:hAnsiTheme="minorHAnsi" w:cstheme="minorHAnsi"/>
        </w:rPr>
        <w:t>Szanowna Pani Redaktor,</w:t>
      </w:r>
    </w:p>
    <w:p w14:paraId="13BE5777" w14:textId="77777777" w:rsidR="00B50795" w:rsidRPr="008370D0" w:rsidRDefault="00B50795" w:rsidP="00996B1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370D0">
        <w:rPr>
          <w:rFonts w:asciiTheme="minorHAnsi" w:hAnsiTheme="minorHAnsi" w:cstheme="minorHAnsi"/>
        </w:rPr>
        <w:t>W odniesieniu do Pani pytań Prokuratura Krajowa informuje, iż:</w:t>
      </w:r>
    </w:p>
    <w:p w14:paraId="082E33D2" w14:textId="77777777" w:rsidR="00B50795" w:rsidRPr="008370D0" w:rsidRDefault="00B50795" w:rsidP="00996B1D">
      <w:pPr>
        <w:pStyle w:val="Akapitzlist"/>
        <w:ind w:hanging="360"/>
        <w:rPr>
          <w:rFonts w:asciiTheme="minorHAnsi" w:hAnsiTheme="minorHAnsi" w:cstheme="minorHAnsi"/>
        </w:rPr>
      </w:pPr>
      <w:r w:rsidRPr="008370D0">
        <w:rPr>
          <w:rFonts w:asciiTheme="minorHAnsi" w:hAnsiTheme="minorHAnsi" w:cstheme="minorHAnsi"/>
        </w:rPr>
        <w:t xml:space="preserve">1)  Nieprawdą jest, że Prokuratura Krajowa zniechęca prokuratorów do pozyskiwania dowodów z akt kościelnych. Jest dokładnie odwrotnie – celem pisma, które Prokuratura Krajowa skierowała w styczniu 2019 roku do Prokuratorów Regionalnych, było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wskazanie zasad skutecznego pozyskiwania materiałów z dokumentacji kościołów, w sytuacji gdy wykorzystanie ich w celach dowodowych jest prawnie możliwe i uzasadnione potrzebami dokonania ustaleń faktycznych w sprawie.</w:t>
      </w:r>
    </w:p>
    <w:p w14:paraId="0153DF34" w14:textId="77777777" w:rsidR="00996B1D" w:rsidRPr="008370D0" w:rsidRDefault="00B50795" w:rsidP="00996B1D">
      <w:pPr>
        <w:pStyle w:val="Akapitzlist"/>
        <w:rPr>
          <w:rFonts w:asciiTheme="minorHAnsi" w:hAnsiTheme="minorHAnsi" w:cstheme="minorHAnsi"/>
        </w:rPr>
      </w:pPr>
      <w:r w:rsidRPr="008370D0">
        <w:rPr>
          <w:rStyle w:val="Pogrubienie"/>
          <w:rFonts w:asciiTheme="minorHAnsi" w:hAnsiTheme="minorHAnsi" w:cstheme="minorHAnsi"/>
          <w:b w:val="0"/>
          <w:bCs w:val="0"/>
        </w:rPr>
        <w:t>Odniesienie się w tym piśmie do wynikającej z obowiązującej ustawy autonomii jurysdykcyjnej kościoła, ma takie samo znaczenie,</w:t>
      </w:r>
      <w:r w:rsidRPr="008370D0">
        <w:rPr>
          <w:rFonts w:asciiTheme="minorHAnsi" w:hAnsiTheme="minorHAnsi" w:cstheme="minorHAnsi"/>
        </w:rPr>
        <w:t xml:space="preserve"> jak obowiązująca prokuratorów zasada poszanowania prawa prasowego, która obejmuje m.in. respektowanie tajemnicy dziennikarskiej.</w:t>
      </w:r>
    </w:p>
    <w:p w14:paraId="6F86AC9E" w14:textId="5F331E48" w:rsidR="00B50795" w:rsidRPr="008370D0" w:rsidRDefault="004D795B" w:rsidP="00996B1D">
      <w:pPr>
        <w:pStyle w:val="Akapitzlist"/>
        <w:rPr>
          <w:rFonts w:asciiTheme="minorHAnsi" w:hAnsiTheme="minorHAnsi" w:cstheme="minorHAnsi"/>
        </w:rPr>
      </w:pP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2) </w:t>
      </w:r>
      <w:r w:rsidR="00B50795" w:rsidRPr="008370D0">
        <w:rPr>
          <w:rStyle w:val="Pogrubienie"/>
          <w:rFonts w:asciiTheme="minorHAnsi" w:hAnsiTheme="minorHAnsi" w:cstheme="minorHAnsi"/>
          <w:b w:val="0"/>
          <w:bCs w:val="0"/>
        </w:rPr>
        <w:t>Rażąco nieprawdziwe jest stwierdzenie,</w:t>
      </w:r>
      <w:r w:rsidR="00B50795" w:rsidRPr="008370D0">
        <w:rPr>
          <w:rFonts w:asciiTheme="minorHAnsi" w:hAnsiTheme="minorHAnsi" w:cstheme="minorHAnsi"/>
        </w:rPr>
        <w:t xml:space="preserve"> że w piśmie Prokuratury Krajowej ostrzegano prokuratorów, by „nie drażnili Kościoła”. Konkluzją pisma było stwierdzenie, że prokuratorzy powinni </w:t>
      </w:r>
      <w:r w:rsidR="00B50795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w uzasadnionych przypadkach </w:t>
      </w:r>
      <w:r w:rsidR="00B50795" w:rsidRPr="008370D0">
        <w:rPr>
          <w:rFonts w:asciiTheme="minorHAnsi" w:hAnsiTheme="minorHAnsi" w:cstheme="minorHAnsi"/>
        </w:rPr>
        <w:t xml:space="preserve">stosować art. 217 </w:t>
      </w:r>
      <w:proofErr w:type="spellStart"/>
      <w:r w:rsidR="00B50795" w:rsidRPr="008370D0">
        <w:rPr>
          <w:rFonts w:asciiTheme="minorHAnsi" w:hAnsiTheme="minorHAnsi" w:cstheme="minorHAnsi"/>
        </w:rPr>
        <w:t>kpk</w:t>
      </w:r>
      <w:proofErr w:type="spellEnd"/>
      <w:r w:rsidR="00B50795" w:rsidRPr="008370D0">
        <w:rPr>
          <w:rFonts w:asciiTheme="minorHAnsi" w:hAnsiTheme="minorHAnsi" w:cstheme="minorHAnsi"/>
        </w:rPr>
        <w:t>.</w:t>
      </w:r>
    </w:p>
    <w:p w14:paraId="1AAEBA3D" w14:textId="15B5AA86" w:rsidR="004D795B" w:rsidRPr="008370D0" w:rsidRDefault="00B50795" w:rsidP="00996B1D">
      <w:pPr>
        <w:pStyle w:val="Akapitzlist"/>
        <w:rPr>
          <w:rStyle w:val="Pogrubienie"/>
          <w:rFonts w:asciiTheme="minorHAnsi" w:hAnsiTheme="minorHAnsi" w:cstheme="minorHAnsi"/>
          <w:b w:val="0"/>
          <w:bCs w:val="0"/>
        </w:rPr>
      </w:pPr>
      <w:r w:rsidRPr="008370D0">
        <w:rPr>
          <w:rFonts w:asciiTheme="minorHAnsi" w:hAnsiTheme="minorHAnsi" w:cstheme="minorHAnsi"/>
        </w:rPr>
        <w:t xml:space="preserve">Podkreślić należy, że cytowany fragment jest wyrwany z kontekstu. </w:t>
      </w:r>
      <w:r w:rsidR="008B2DD4" w:rsidRPr="008370D0">
        <w:rPr>
          <w:rFonts w:asciiTheme="minorHAnsi" w:hAnsiTheme="minorHAnsi" w:cstheme="minorHAnsi"/>
        </w:rPr>
        <w:t>P</w:t>
      </w:r>
      <w:r w:rsidR="00613B6C" w:rsidRPr="008370D0">
        <w:rPr>
          <w:rFonts w:asciiTheme="minorHAnsi" w:hAnsiTheme="minorHAnsi" w:cstheme="minorHAnsi"/>
        </w:rPr>
        <w:t>rzede wszystkim,</w:t>
      </w:r>
      <w:r w:rsidR="008B2DD4" w:rsidRPr="008370D0">
        <w:rPr>
          <w:rFonts w:asciiTheme="minorHAnsi" w:hAnsiTheme="minorHAnsi" w:cstheme="minorHAnsi"/>
        </w:rPr>
        <w:t xml:space="preserve"> odnosi się nie tylko do </w:t>
      </w:r>
      <w:r w:rsidR="00613B6C" w:rsidRPr="008370D0">
        <w:rPr>
          <w:rFonts w:asciiTheme="minorHAnsi" w:hAnsiTheme="minorHAnsi" w:cstheme="minorHAnsi"/>
        </w:rPr>
        <w:t>K</w:t>
      </w:r>
      <w:r w:rsidR="008B2DD4" w:rsidRPr="008370D0">
        <w:rPr>
          <w:rFonts w:asciiTheme="minorHAnsi" w:hAnsiTheme="minorHAnsi" w:cstheme="minorHAnsi"/>
        </w:rPr>
        <w:t xml:space="preserve">ościoła </w:t>
      </w:r>
      <w:r w:rsidR="00613B6C" w:rsidRPr="008370D0">
        <w:rPr>
          <w:rFonts w:asciiTheme="minorHAnsi" w:hAnsiTheme="minorHAnsi" w:cstheme="minorHAnsi"/>
        </w:rPr>
        <w:t>K</w:t>
      </w:r>
      <w:r w:rsidR="008B2DD4" w:rsidRPr="008370D0">
        <w:rPr>
          <w:rFonts w:asciiTheme="minorHAnsi" w:hAnsiTheme="minorHAnsi" w:cstheme="minorHAnsi"/>
        </w:rPr>
        <w:t>atolickiego</w:t>
      </w:r>
      <w:r w:rsidR="00613B6C" w:rsidRPr="008370D0">
        <w:rPr>
          <w:rFonts w:asciiTheme="minorHAnsi" w:hAnsiTheme="minorHAnsi" w:cstheme="minorHAnsi"/>
        </w:rPr>
        <w:t>,</w:t>
      </w:r>
      <w:r w:rsidR="008B2DD4" w:rsidRPr="008370D0">
        <w:rPr>
          <w:rFonts w:asciiTheme="minorHAnsi" w:hAnsiTheme="minorHAnsi" w:cstheme="minorHAnsi"/>
        </w:rPr>
        <w:t xml:space="preserve"> ale do poz</w:t>
      </w:r>
      <w:r w:rsidR="00613B6C" w:rsidRPr="008370D0">
        <w:rPr>
          <w:rFonts w:asciiTheme="minorHAnsi" w:hAnsiTheme="minorHAnsi" w:cstheme="minorHAnsi"/>
        </w:rPr>
        <w:t>o</w:t>
      </w:r>
      <w:r w:rsidR="008B2DD4" w:rsidRPr="008370D0">
        <w:rPr>
          <w:rFonts w:asciiTheme="minorHAnsi" w:hAnsiTheme="minorHAnsi" w:cstheme="minorHAnsi"/>
        </w:rPr>
        <w:t xml:space="preserve">stałych </w:t>
      </w:r>
      <w:r w:rsidR="00613B6C" w:rsidRPr="008370D0">
        <w:rPr>
          <w:rFonts w:asciiTheme="minorHAnsi" w:hAnsiTheme="minorHAnsi" w:cstheme="minorHAnsi"/>
        </w:rPr>
        <w:t>K</w:t>
      </w:r>
      <w:r w:rsidR="008B2DD4" w:rsidRPr="008370D0">
        <w:rPr>
          <w:rFonts w:asciiTheme="minorHAnsi" w:hAnsiTheme="minorHAnsi" w:cstheme="minorHAnsi"/>
        </w:rPr>
        <w:t>o</w:t>
      </w:r>
      <w:r w:rsidR="00613B6C" w:rsidRPr="008370D0">
        <w:rPr>
          <w:rFonts w:asciiTheme="minorHAnsi" w:hAnsiTheme="minorHAnsi" w:cstheme="minorHAnsi"/>
        </w:rPr>
        <w:t>ś</w:t>
      </w:r>
      <w:r w:rsidR="008B2DD4" w:rsidRPr="008370D0">
        <w:rPr>
          <w:rFonts w:asciiTheme="minorHAnsi" w:hAnsiTheme="minorHAnsi" w:cstheme="minorHAnsi"/>
        </w:rPr>
        <w:t>ci</w:t>
      </w:r>
      <w:r w:rsidR="00613B6C" w:rsidRPr="008370D0">
        <w:rPr>
          <w:rFonts w:asciiTheme="minorHAnsi" w:hAnsiTheme="minorHAnsi" w:cstheme="minorHAnsi"/>
        </w:rPr>
        <w:t>o</w:t>
      </w:r>
      <w:r w:rsidR="008B2DD4" w:rsidRPr="008370D0">
        <w:rPr>
          <w:rFonts w:asciiTheme="minorHAnsi" w:hAnsiTheme="minorHAnsi" w:cstheme="minorHAnsi"/>
        </w:rPr>
        <w:t>ł</w:t>
      </w:r>
      <w:r w:rsidR="00613B6C" w:rsidRPr="008370D0">
        <w:rPr>
          <w:rFonts w:asciiTheme="minorHAnsi" w:hAnsiTheme="minorHAnsi" w:cstheme="minorHAnsi"/>
        </w:rPr>
        <w:t>ó</w:t>
      </w:r>
      <w:r w:rsidR="008B2DD4" w:rsidRPr="008370D0">
        <w:rPr>
          <w:rFonts w:asciiTheme="minorHAnsi" w:hAnsiTheme="minorHAnsi" w:cstheme="minorHAnsi"/>
        </w:rPr>
        <w:t>w i gmin wyznaniowym</w:t>
      </w:r>
      <w:r w:rsidR="00613B6C" w:rsidRPr="008370D0">
        <w:rPr>
          <w:rFonts w:asciiTheme="minorHAnsi" w:hAnsiTheme="minorHAnsi" w:cstheme="minorHAnsi"/>
        </w:rPr>
        <w:t xml:space="preserve">, </w:t>
      </w:r>
      <w:r w:rsidR="008B2DD4" w:rsidRPr="008370D0">
        <w:rPr>
          <w:rFonts w:asciiTheme="minorHAnsi" w:hAnsiTheme="minorHAnsi" w:cstheme="minorHAnsi"/>
        </w:rPr>
        <w:t xml:space="preserve"> w</w:t>
      </w:r>
      <w:r w:rsidR="00613B6C" w:rsidRPr="008370D0">
        <w:rPr>
          <w:rFonts w:asciiTheme="minorHAnsi" w:hAnsiTheme="minorHAnsi" w:cstheme="minorHAnsi"/>
        </w:rPr>
        <w:t>y</w:t>
      </w:r>
      <w:r w:rsidR="008B2DD4" w:rsidRPr="008370D0">
        <w:rPr>
          <w:rFonts w:asciiTheme="minorHAnsi" w:hAnsiTheme="minorHAnsi" w:cstheme="minorHAnsi"/>
        </w:rPr>
        <w:t>mienionyc</w:t>
      </w:r>
      <w:r w:rsidR="00613B6C" w:rsidRPr="008370D0">
        <w:rPr>
          <w:rFonts w:asciiTheme="minorHAnsi" w:hAnsiTheme="minorHAnsi" w:cstheme="minorHAnsi"/>
        </w:rPr>
        <w:t>h</w:t>
      </w:r>
      <w:r w:rsidR="008B2DD4" w:rsidRPr="008370D0">
        <w:rPr>
          <w:rFonts w:asciiTheme="minorHAnsi" w:hAnsiTheme="minorHAnsi" w:cstheme="minorHAnsi"/>
        </w:rPr>
        <w:t xml:space="preserve"> w dalszej części odpowi</w:t>
      </w:r>
      <w:r w:rsidR="00613B6C" w:rsidRPr="008370D0">
        <w:rPr>
          <w:rFonts w:asciiTheme="minorHAnsi" w:hAnsiTheme="minorHAnsi" w:cstheme="minorHAnsi"/>
        </w:rPr>
        <w:t>e</w:t>
      </w:r>
      <w:r w:rsidR="008B2DD4" w:rsidRPr="008370D0">
        <w:rPr>
          <w:rFonts w:asciiTheme="minorHAnsi" w:hAnsiTheme="minorHAnsi" w:cstheme="minorHAnsi"/>
        </w:rPr>
        <w:t xml:space="preserve">dzi. Przywołuje on </w:t>
      </w:r>
      <w:r w:rsidR="008B2DD4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m.in.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zasa</w:t>
      </w:r>
      <w:r w:rsidR="008B2DD4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dę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autonomii Kościoła wynikając</w:t>
      </w:r>
      <w:r w:rsidR="008B2DD4" w:rsidRPr="008370D0">
        <w:rPr>
          <w:rStyle w:val="Pogrubienie"/>
          <w:rFonts w:asciiTheme="minorHAnsi" w:hAnsiTheme="minorHAnsi" w:cstheme="minorHAnsi"/>
          <w:b w:val="0"/>
          <w:bCs w:val="0"/>
        </w:rPr>
        <w:t>ą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z obowiązującego prawa, w tym, w przypadku Kościoła </w:t>
      </w:r>
      <w:r w:rsidR="00613B6C" w:rsidRPr="008370D0">
        <w:rPr>
          <w:rStyle w:val="Pogrubienie"/>
          <w:rFonts w:asciiTheme="minorHAnsi" w:hAnsiTheme="minorHAnsi" w:cstheme="minorHAnsi"/>
          <w:b w:val="0"/>
          <w:bCs w:val="0"/>
        </w:rPr>
        <w:t>K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atolickiego, z ustawy z dnia 17 maja 1989 r. o stosunku Państwa do Kościoła Katolickiego w Rzeczypospolitej Polskiej</w:t>
      </w:r>
      <w:r w:rsidRPr="008370D0">
        <w:rPr>
          <w:rFonts w:asciiTheme="minorHAnsi" w:hAnsiTheme="minorHAnsi" w:cstheme="minorHAnsi"/>
        </w:rPr>
        <w:t xml:space="preserve">, a także z umowy międzynarodowej zawartej między Polską a Stolicą Apostolską.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Podkreślić 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również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należy, iż określony w ustawie zakres autonomii, w tym odnoszący się do autonomii jurysdykcyjnej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polski ustawodawca zagwarantował</w:t>
      </w:r>
      <w:r w:rsidR="00613B6C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, </w:t>
      </w:r>
      <w:r w:rsidR="008B2DD4" w:rsidRPr="008370D0">
        <w:rPr>
          <w:rStyle w:val="Pogrubienie"/>
          <w:rFonts w:asciiTheme="minorHAnsi" w:hAnsiTheme="minorHAnsi" w:cstheme="minorHAnsi"/>
          <w:b w:val="0"/>
          <w:bCs w:val="0"/>
        </w:rPr>
        <w:t>jak wspomn</w:t>
      </w:r>
      <w:r w:rsidR="00613B6C" w:rsidRPr="008370D0">
        <w:rPr>
          <w:rStyle w:val="Pogrubienie"/>
          <w:rFonts w:asciiTheme="minorHAnsi" w:hAnsiTheme="minorHAnsi" w:cstheme="minorHAnsi"/>
          <w:b w:val="0"/>
          <w:bCs w:val="0"/>
        </w:rPr>
        <w:t>ia</w:t>
      </w:r>
      <w:r w:rsidR="008B2DD4" w:rsidRPr="008370D0">
        <w:rPr>
          <w:rStyle w:val="Pogrubienie"/>
          <w:rFonts w:asciiTheme="minorHAnsi" w:hAnsiTheme="minorHAnsi" w:cstheme="minorHAnsi"/>
          <w:b w:val="0"/>
          <w:bCs w:val="0"/>
        </w:rPr>
        <w:t>no wyżej</w:t>
      </w:r>
      <w:r w:rsidR="00613B6C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,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nie tylko Kościołowi</w:t>
      </w:r>
      <w:r w:rsidR="00613B6C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Katolickiemu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, ale również innym </w:t>
      </w:r>
      <w:r w:rsidR="00613B6C" w:rsidRPr="008370D0">
        <w:rPr>
          <w:rStyle w:val="Pogrubienie"/>
          <w:rFonts w:asciiTheme="minorHAnsi" w:hAnsiTheme="minorHAnsi" w:cstheme="minorHAnsi"/>
          <w:b w:val="0"/>
          <w:bCs w:val="0"/>
        </w:rPr>
        <w:t>K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ościołom, m.in.:</w:t>
      </w:r>
      <w:r w:rsidR="008370D0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8370D0">
        <w:rPr>
          <w:rFonts w:asciiTheme="minorHAnsi" w:hAnsiTheme="minorHAnsi" w:cstheme="minorHAnsi"/>
        </w:rPr>
        <w:br/>
      </w:r>
      <w:r w:rsidR="009E1916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Kościołowi Prawosławnemu (ustawa z dnia 4 lipca 1991 r. o stosunku Państwa do Polskiego Autokefalicznego Kościołom Prawosławnego)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t>;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8370D0">
        <w:rPr>
          <w:rFonts w:asciiTheme="minorHAnsi" w:hAnsiTheme="minorHAnsi" w:cstheme="minorHAnsi"/>
        </w:rPr>
        <w:br/>
      </w:r>
      <w:r w:rsidR="009E1916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Kościołowi Ewangelicko-Metodystycznemu (ustawa z dnia 30 czerwca 1995 r. o stosunku Państwa do Kościoła Ewangelicko-Metodystycznego)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t>;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8370D0">
        <w:rPr>
          <w:rFonts w:asciiTheme="minorHAnsi" w:hAnsiTheme="minorHAnsi" w:cstheme="minorHAnsi"/>
        </w:rPr>
        <w:br/>
      </w:r>
      <w:r w:rsidR="009E1916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Kościołowi Zielonoświątkowemu (ustawa z dnia 20 lutego 1997 r. o stosunku Państwa do Kościoła Zielonoświątkowego w Rzeczypospolitej Polskiej)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t>;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8370D0">
        <w:rPr>
          <w:rFonts w:asciiTheme="minorHAnsi" w:hAnsiTheme="minorHAnsi" w:cstheme="minorHAnsi"/>
        </w:rPr>
        <w:br/>
      </w:r>
      <w:r w:rsidR="009E1916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Kościołowi Mariawitów (ustawa z dnia 20 lutego 1997 r. o stosunku Państwa do Kościoła Starokatolickiego Mariawitów w Rzeczypospolitej Polskiej)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t>;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 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8370D0">
        <w:rPr>
          <w:rFonts w:asciiTheme="minorHAnsi" w:hAnsiTheme="minorHAnsi" w:cstheme="minorHAnsi"/>
        </w:rPr>
        <w:br/>
      </w:r>
      <w:r w:rsidR="009E1916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Kościołowi Adwentystów Dnia Siódmego (ustawa z dnia 30 czerwca 1995 r. </w:t>
      </w:r>
      <w:r w:rsidRPr="008370D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 xml:space="preserve"> o stosunku Państwa do Kościoła Adwentystów Dnia Siódmego w Rzeczypospolitej Polskiej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;</w:t>
      </w:r>
      <w:r w:rsidR="004D795B" w:rsidRPr="008370D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br/>
      </w:r>
      <w:r w:rsidRPr="008370D0">
        <w:rPr>
          <w:rFonts w:asciiTheme="minorHAnsi" w:hAnsiTheme="minorHAnsi" w:cstheme="minorHAnsi"/>
          <w:shd w:val="clear" w:color="auto" w:fill="FFFFFF"/>
        </w:rPr>
        <w:br/>
      </w:r>
      <w:r w:rsidR="009E1916" w:rsidRPr="008370D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 xml:space="preserve">- </w:t>
      </w:r>
      <w:r w:rsidRPr="008370D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Gminom Wyznaniowym Żydowskim (ustawa z dnia 20 lutego 1997 r. o stosunku Państwa do gmin wyznaniowych żydowskich w Rzeczypospolitej Polskiej</w:t>
      </w:r>
      <w:r w:rsidR="009E1916" w:rsidRPr="008370D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1C99257B" w14:textId="0CA51BC9" w:rsidR="00B50795" w:rsidRPr="008370D0" w:rsidRDefault="00B50795" w:rsidP="00996B1D">
      <w:pPr>
        <w:pStyle w:val="Akapitzlist"/>
        <w:rPr>
          <w:rFonts w:asciiTheme="minorHAnsi" w:hAnsiTheme="minorHAnsi" w:cstheme="minorHAnsi"/>
        </w:rPr>
      </w:pPr>
      <w:r w:rsidRPr="008370D0">
        <w:rPr>
          <w:rFonts w:asciiTheme="minorHAnsi" w:hAnsiTheme="minorHAnsi" w:cstheme="minorHAnsi"/>
        </w:rPr>
        <w:lastRenderedPageBreak/>
        <w:br/>
        <w:t>Przedstawianie tego</w:t>
      </w:r>
      <w:r w:rsidR="008370D0">
        <w:rPr>
          <w:rFonts w:asciiTheme="minorHAnsi" w:hAnsiTheme="minorHAnsi" w:cstheme="minorHAnsi"/>
        </w:rPr>
        <w:t xml:space="preserve"> </w:t>
      </w:r>
      <w:r w:rsidRPr="008370D0">
        <w:rPr>
          <w:rFonts w:asciiTheme="minorHAnsi" w:hAnsiTheme="minorHAnsi" w:cstheme="minorHAnsi"/>
        </w:rPr>
        <w:t>wyrwanego z kontekstu fragmentu, jak miało to miejsce w niektórych publikacjach medialnych – jako wezwania do „niedrażnienia” Kościoła</w:t>
      </w:r>
      <w:r w:rsidR="00042030">
        <w:rPr>
          <w:rFonts w:asciiTheme="minorHAnsi" w:hAnsiTheme="minorHAnsi" w:cstheme="minorHAnsi"/>
        </w:rPr>
        <w:t xml:space="preserve">, </w:t>
      </w:r>
      <w:r w:rsidRPr="008370D0">
        <w:rPr>
          <w:rFonts w:asciiTheme="minorHAnsi" w:hAnsiTheme="minorHAnsi" w:cstheme="minorHAnsi"/>
        </w:rPr>
        <w:t xml:space="preserve">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jest rażącą, i uzasadniającą podejrzenie działania w złej wierze</w:t>
      </w:r>
      <w:r w:rsidRPr="008370D0">
        <w:rPr>
          <w:rFonts w:asciiTheme="minorHAnsi" w:hAnsiTheme="minorHAnsi" w:cstheme="minorHAnsi"/>
        </w:rPr>
        <w:t>, manipulacją.</w:t>
      </w:r>
    </w:p>
    <w:p w14:paraId="3A3FB1BB" w14:textId="29D7D2E7" w:rsidR="00B50795" w:rsidRPr="008370D0" w:rsidRDefault="00B50795" w:rsidP="00996B1D">
      <w:pPr>
        <w:pStyle w:val="Akapitzlist"/>
        <w:ind w:hanging="360"/>
        <w:rPr>
          <w:rFonts w:asciiTheme="minorHAnsi" w:hAnsiTheme="minorHAnsi" w:cstheme="minorHAnsi"/>
        </w:rPr>
      </w:pPr>
      <w:r w:rsidRPr="008370D0">
        <w:rPr>
          <w:rFonts w:asciiTheme="minorHAnsi" w:hAnsiTheme="minorHAnsi" w:cstheme="minorHAnsi"/>
        </w:rPr>
        <w:t xml:space="preserve">3)  W sprawie prowadzonej przez Prokuraturę Rejonową w Chodzieży kuria poinformowała prokuraturę, że akta procesu kanonicznego, z którymi zapoznać się chciał prokurator, zostały przekazane do Stolicy Apostolskiej. Prokurator nie zdecydował się na zastosowanie art. 217 </w:t>
      </w:r>
      <w:proofErr w:type="spellStart"/>
      <w:r w:rsidRPr="008370D0">
        <w:rPr>
          <w:rFonts w:asciiTheme="minorHAnsi" w:hAnsiTheme="minorHAnsi" w:cstheme="minorHAnsi"/>
        </w:rPr>
        <w:t>kpk</w:t>
      </w:r>
      <w:proofErr w:type="spellEnd"/>
      <w:r w:rsidRPr="008370D0">
        <w:rPr>
          <w:rFonts w:asciiTheme="minorHAnsi" w:hAnsiTheme="minorHAnsi" w:cstheme="minorHAnsi"/>
        </w:rPr>
        <w:t xml:space="preserve">, ponieważ dostęp do tych dokumentów okazał się nie być </w:t>
      </w:r>
      <w:r w:rsidR="008B2DD4" w:rsidRPr="008370D0">
        <w:rPr>
          <w:rFonts w:asciiTheme="minorHAnsi" w:hAnsiTheme="minorHAnsi" w:cstheme="minorHAnsi"/>
        </w:rPr>
        <w:t>istotny</w:t>
      </w:r>
      <w:r w:rsidRPr="008370D0">
        <w:rPr>
          <w:rFonts w:asciiTheme="minorHAnsi" w:hAnsiTheme="minorHAnsi" w:cstheme="minorHAnsi"/>
        </w:rPr>
        <w:t xml:space="preserve"> dla realizacji celu postępowania, tj. 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dokonania prawidłowych ustaleń w sprawie. </w:t>
      </w:r>
      <w:r w:rsidRPr="008370D0">
        <w:rPr>
          <w:rFonts w:asciiTheme="minorHAnsi" w:hAnsiTheme="minorHAnsi" w:cstheme="minorHAnsi"/>
        </w:rPr>
        <w:t xml:space="preserve"> </w:t>
      </w:r>
      <w:r w:rsidR="008B2DD4" w:rsidRPr="008370D0">
        <w:rPr>
          <w:rFonts w:asciiTheme="minorHAnsi" w:hAnsiTheme="minorHAnsi" w:cstheme="minorHAnsi"/>
        </w:rPr>
        <w:t xml:space="preserve">Zebrany </w:t>
      </w:r>
      <w:r w:rsidR="00613B6C" w:rsidRPr="008370D0">
        <w:rPr>
          <w:rFonts w:asciiTheme="minorHAnsi" w:hAnsiTheme="minorHAnsi" w:cstheme="minorHAnsi"/>
        </w:rPr>
        <w:t xml:space="preserve">przez prokuraturę </w:t>
      </w:r>
      <w:r w:rsidR="008B2DD4" w:rsidRPr="008370D0">
        <w:rPr>
          <w:rFonts w:asciiTheme="minorHAnsi" w:hAnsiTheme="minorHAnsi" w:cstheme="minorHAnsi"/>
        </w:rPr>
        <w:t>materiał dowodow</w:t>
      </w:r>
      <w:r w:rsidR="00613B6C" w:rsidRPr="008370D0">
        <w:rPr>
          <w:rFonts w:asciiTheme="minorHAnsi" w:hAnsiTheme="minorHAnsi" w:cstheme="minorHAnsi"/>
        </w:rPr>
        <w:t>y był wystarczający</w:t>
      </w:r>
      <w:r w:rsidR="008B2DD4" w:rsidRPr="008370D0">
        <w:rPr>
          <w:rFonts w:asciiTheme="minorHAnsi" w:hAnsiTheme="minorHAnsi" w:cstheme="minorHAnsi"/>
        </w:rPr>
        <w:t xml:space="preserve"> do postawienia duchownemu</w:t>
      </w:r>
      <w:r w:rsidR="008370D0" w:rsidRPr="008370D0">
        <w:rPr>
          <w:rFonts w:asciiTheme="minorHAnsi" w:hAnsiTheme="minorHAnsi" w:cstheme="minorHAnsi"/>
        </w:rPr>
        <w:t xml:space="preserve"> </w:t>
      </w:r>
      <w:r w:rsidR="0089303F" w:rsidRPr="008370D0">
        <w:rPr>
          <w:rFonts w:asciiTheme="minorHAnsi" w:hAnsiTheme="minorHAnsi" w:cstheme="minorHAnsi"/>
        </w:rPr>
        <w:t>zarzutów o char</w:t>
      </w:r>
      <w:r w:rsidR="008370D0" w:rsidRPr="008370D0">
        <w:rPr>
          <w:rFonts w:asciiTheme="minorHAnsi" w:hAnsiTheme="minorHAnsi" w:cstheme="minorHAnsi"/>
        </w:rPr>
        <w:t>a</w:t>
      </w:r>
      <w:r w:rsidR="0089303F" w:rsidRPr="008370D0">
        <w:rPr>
          <w:rFonts w:asciiTheme="minorHAnsi" w:hAnsiTheme="minorHAnsi" w:cstheme="minorHAnsi"/>
        </w:rPr>
        <w:t>k</w:t>
      </w:r>
      <w:r w:rsidR="008370D0" w:rsidRPr="008370D0">
        <w:rPr>
          <w:rFonts w:asciiTheme="minorHAnsi" w:hAnsiTheme="minorHAnsi" w:cstheme="minorHAnsi"/>
        </w:rPr>
        <w:t>te</w:t>
      </w:r>
      <w:r w:rsidR="0089303F" w:rsidRPr="008370D0">
        <w:rPr>
          <w:rFonts w:asciiTheme="minorHAnsi" w:hAnsiTheme="minorHAnsi" w:cstheme="minorHAnsi"/>
        </w:rPr>
        <w:t>rze pedofilskim.</w:t>
      </w:r>
      <w:r w:rsidR="008370D0" w:rsidRPr="008370D0">
        <w:rPr>
          <w:rFonts w:asciiTheme="minorHAnsi" w:hAnsiTheme="minorHAnsi" w:cstheme="minorHAnsi"/>
        </w:rPr>
        <w:t xml:space="preserve"> 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>Co w tej prawie istotne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w myśl obowiązuj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ącego w Polsce 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>prawa, k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>t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>óre wią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>że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prokuraturę i sądy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>, informacje zawarte w aktach postępowania kanonicznego, w szczególności treści wypowiedzi osób przesłuchiwanych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są niemożliwe do wykorzystania w procesie karnym, a dokumenty takie nie mogą zostać zaliczone w poczet materiału dowodowego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ani odczytane przed sądem.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 A więc zarzut stawiany w t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>e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>j sprawie prokurat</w:t>
      </w:r>
      <w:r w:rsidR="008370D0" w:rsidRPr="008370D0">
        <w:rPr>
          <w:rStyle w:val="Pogrubienie"/>
          <w:rFonts w:asciiTheme="minorHAnsi" w:hAnsiTheme="minorHAnsi" w:cstheme="minorHAnsi"/>
          <w:b w:val="0"/>
          <w:bCs w:val="0"/>
        </w:rPr>
        <w:t>u</w:t>
      </w:r>
      <w:r w:rsidR="0089303F" w:rsidRPr="008370D0">
        <w:rPr>
          <w:rStyle w:val="Pogrubienie"/>
          <w:rFonts w:asciiTheme="minorHAnsi" w:hAnsiTheme="minorHAnsi" w:cstheme="minorHAnsi"/>
          <w:b w:val="0"/>
          <w:bCs w:val="0"/>
        </w:rPr>
        <w:t xml:space="preserve">rze jest całkowicie bezpodstawny. </w:t>
      </w:r>
    </w:p>
    <w:p w14:paraId="389228CD" w14:textId="0E90E443" w:rsidR="00B50795" w:rsidRPr="008370D0" w:rsidRDefault="00B50795" w:rsidP="00996B1D">
      <w:pPr>
        <w:pStyle w:val="Akapitzlist"/>
        <w:ind w:hanging="360"/>
        <w:rPr>
          <w:rFonts w:asciiTheme="minorHAnsi" w:hAnsiTheme="minorHAnsi" w:cstheme="minorHAnsi"/>
        </w:rPr>
      </w:pPr>
      <w:r w:rsidRPr="008370D0">
        <w:rPr>
          <w:rStyle w:val="Pogrubienie"/>
          <w:rFonts w:asciiTheme="minorHAnsi" w:hAnsiTheme="minorHAnsi" w:cstheme="minorHAnsi"/>
          <w:b w:val="0"/>
          <w:bCs w:val="0"/>
        </w:rPr>
        <w:t>4)   Nieprawdą jest, że istnieją wytyczne odnoszące się do kwestii pozyskiwania dowodów z akt kościelnych. Prokuratura wielokrotnie dementowała te nieprawdziwe informacje.</w:t>
      </w:r>
    </w:p>
    <w:p w14:paraId="5A342074" w14:textId="77777777" w:rsidR="00B50795" w:rsidRPr="008370D0" w:rsidRDefault="00B50795" w:rsidP="00996B1D">
      <w:pPr>
        <w:pStyle w:val="artparagraph"/>
        <w:spacing w:before="0" w:beforeAutospacing="0" w:after="240" w:afterAutospacing="0" w:line="525" w:lineRule="atLeast"/>
        <w:textAlignment w:val="baseline"/>
        <w:rPr>
          <w:rFonts w:asciiTheme="minorHAnsi" w:hAnsiTheme="minorHAnsi" w:cstheme="minorHAnsi"/>
        </w:rPr>
      </w:pPr>
    </w:p>
    <w:p w14:paraId="1CCDF622" w14:textId="77777777" w:rsidR="002D4DDA" w:rsidRPr="008370D0" w:rsidRDefault="002D4DDA" w:rsidP="00996B1D">
      <w:pPr>
        <w:rPr>
          <w:rFonts w:asciiTheme="minorHAnsi" w:hAnsiTheme="minorHAnsi" w:cstheme="minorHAnsi"/>
        </w:rPr>
      </w:pPr>
    </w:p>
    <w:sectPr w:rsidR="002D4DDA" w:rsidRPr="0083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86"/>
    <w:rsid w:val="00042030"/>
    <w:rsid w:val="002D4DDA"/>
    <w:rsid w:val="004D795B"/>
    <w:rsid w:val="00613B6C"/>
    <w:rsid w:val="008370D0"/>
    <w:rsid w:val="0087133F"/>
    <w:rsid w:val="0089303F"/>
    <w:rsid w:val="008B2DD4"/>
    <w:rsid w:val="0099237D"/>
    <w:rsid w:val="00996B1D"/>
    <w:rsid w:val="009E1916"/>
    <w:rsid w:val="00B50795"/>
    <w:rsid w:val="00E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E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9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795"/>
    <w:pPr>
      <w:spacing w:before="100" w:beforeAutospacing="1" w:after="100" w:afterAutospacing="1"/>
    </w:pPr>
  </w:style>
  <w:style w:type="paragraph" w:customStyle="1" w:styleId="artparagraph">
    <w:name w:val="artparagraph"/>
    <w:basedOn w:val="Normalny"/>
    <w:rsid w:val="00B5079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50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9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795"/>
    <w:pPr>
      <w:spacing w:before="100" w:beforeAutospacing="1" w:after="100" w:afterAutospacing="1"/>
    </w:pPr>
  </w:style>
  <w:style w:type="paragraph" w:customStyle="1" w:styleId="artparagraph">
    <w:name w:val="artparagraph"/>
    <w:basedOn w:val="Normalny"/>
    <w:rsid w:val="00B5079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50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dcterms:created xsi:type="dcterms:W3CDTF">2020-06-06T12:10:00Z</dcterms:created>
  <dcterms:modified xsi:type="dcterms:W3CDTF">2020-06-06T12:10:00Z</dcterms:modified>
</cp:coreProperties>
</file>