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01B91" w14:textId="3FC76AA4" w:rsidR="005248CA" w:rsidRDefault="008206F2" w:rsidP="005248CA">
      <w:pPr>
        <w:pStyle w:val="OZNPROJEKTUwskazaniedatylubwersjiprojektu"/>
        <w:keepNext/>
      </w:pPr>
      <w:bookmarkStart w:id="0" w:name="_GoBack"/>
      <w:bookmarkEnd w:id="0"/>
      <w:r>
        <w:t xml:space="preserve">Projekt z dnia </w:t>
      </w:r>
      <w:r w:rsidR="005803B6">
        <w:t xml:space="preserve">20 </w:t>
      </w:r>
      <w:r w:rsidR="00936975">
        <w:t>kwietnia</w:t>
      </w:r>
      <w:r w:rsidR="005248CA">
        <w:t xml:space="preserve"> 20</w:t>
      </w:r>
      <w:r w:rsidR="008F4555">
        <w:t>20</w:t>
      </w:r>
      <w:r w:rsidR="005248CA">
        <w:t> r.</w:t>
      </w:r>
    </w:p>
    <w:p w14:paraId="3C2034ED" w14:textId="77777777" w:rsidR="00A256B1" w:rsidRPr="00A256B1" w:rsidRDefault="00A256B1" w:rsidP="00A256B1">
      <w:pPr>
        <w:pStyle w:val="OZNRODZAKTUtznustawalubrozporzdzenieiorganwydajcy"/>
      </w:pPr>
    </w:p>
    <w:p w14:paraId="3AAE5F52" w14:textId="77777777" w:rsidR="005248CA" w:rsidRPr="001B5ECD" w:rsidRDefault="005248CA" w:rsidP="005248CA">
      <w:pPr>
        <w:pStyle w:val="OZNRODZAKTUtznustawalubrozporzdzenieiorganwydajcy"/>
      </w:pPr>
      <w:r w:rsidRPr="001B5ECD">
        <w:t>ZARZĄDZENIE Nr</w:t>
      </w:r>
    </w:p>
    <w:p w14:paraId="4E8B97DE" w14:textId="77777777" w:rsidR="005248CA" w:rsidRPr="001B5ECD" w:rsidRDefault="005248CA" w:rsidP="005248CA">
      <w:pPr>
        <w:pStyle w:val="OZNRODZAKTUtznustawalubrozporzdzenieiorganwydajcy"/>
      </w:pPr>
      <w:r w:rsidRPr="001B5ECD">
        <w:t>PREZESA RADY MINISTRÓW</w:t>
      </w:r>
    </w:p>
    <w:p w14:paraId="5C4DF9A3" w14:textId="7E319C65" w:rsidR="005248CA" w:rsidRPr="001B5ECD" w:rsidRDefault="005248CA" w:rsidP="005248CA">
      <w:pPr>
        <w:pStyle w:val="DATAAKTUdatauchwalenialubwydaniaaktu"/>
      </w:pPr>
      <w:r w:rsidRPr="001B5ECD">
        <w:t>z dnia</w:t>
      </w:r>
      <w:r>
        <w:t xml:space="preserve"> … …</w:t>
      </w:r>
      <w:r w:rsidR="001D476E">
        <w:t xml:space="preserve"> …</w:t>
      </w:r>
      <w:r>
        <w:t xml:space="preserve"> 20</w:t>
      </w:r>
      <w:r w:rsidR="008F4555">
        <w:t>20</w:t>
      </w:r>
      <w:r>
        <w:t> </w:t>
      </w:r>
      <w:r w:rsidRPr="001B5ECD">
        <w:t>r.</w:t>
      </w:r>
      <w:r w:rsidR="005F317B">
        <w:t xml:space="preserve"> </w:t>
      </w:r>
    </w:p>
    <w:p w14:paraId="0830368F" w14:textId="77777777" w:rsidR="00954575" w:rsidRPr="00BC78FF" w:rsidRDefault="00954575" w:rsidP="00954575">
      <w:pPr>
        <w:pStyle w:val="TYTUAKTUprzedmiotregulacjiustawylubrozporzdzenia"/>
      </w:pPr>
      <w:r w:rsidRPr="001B5ECD">
        <w:t>zmieniające zarządzenie w</w:t>
      </w:r>
      <w:r>
        <w:t> </w:t>
      </w:r>
      <w:r w:rsidRPr="001B5ECD">
        <w:t>sprawie nadania statutu</w:t>
      </w:r>
      <w:r>
        <w:t xml:space="preserve"> </w:t>
      </w:r>
      <w:r w:rsidRPr="001B5ECD">
        <w:t>Ministerstwu Sprawiedliwości</w:t>
      </w:r>
    </w:p>
    <w:p w14:paraId="520E8CCD" w14:textId="24D95179" w:rsidR="005248CA" w:rsidRDefault="005248CA" w:rsidP="005248CA">
      <w:pPr>
        <w:pStyle w:val="NIEARTTEKSTtekstnieartykuowanynppodstprawnarozplubpreambua"/>
      </w:pPr>
      <w:r w:rsidRPr="001B5ECD">
        <w:t>Na podstawie</w:t>
      </w:r>
      <w:r>
        <w:t xml:space="preserve"> art. </w:t>
      </w:r>
      <w:r w:rsidRPr="001B5ECD">
        <w:t>39</w:t>
      </w:r>
      <w:r>
        <w:t xml:space="preserve"> ust. </w:t>
      </w:r>
      <w:r w:rsidRPr="001B5ECD">
        <w:t>5</w:t>
      </w:r>
      <w:r>
        <w:t> </w:t>
      </w:r>
      <w:r w:rsidRPr="001B5ECD">
        <w:t>ustawy z</w:t>
      </w:r>
      <w:r>
        <w:t> </w:t>
      </w:r>
      <w:r w:rsidRPr="001B5ECD">
        <w:t>dnia 8</w:t>
      </w:r>
      <w:r>
        <w:t> </w:t>
      </w:r>
      <w:r w:rsidRPr="001B5ECD">
        <w:t>sierpnia 1996</w:t>
      </w:r>
      <w:r>
        <w:t> </w:t>
      </w:r>
      <w:r w:rsidRPr="001B5ECD">
        <w:t>r. o</w:t>
      </w:r>
      <w:r>
        <w:t> </w:t>
      </w:r>
      <w:r w:rsidRPr="001B5ECD">
        <w:t>Radzie Ministrów (</w:t>
      </w:r>
      <w:r>
        <w:t>Dz. U.</w:t>
      </w:r>
      <w:r w:rsidRPr="001B5ECD">
        <w:t xml:space="preserve"> z</w:t>
      </w:r>
      <w:r>
        <w:t> </w:t>
      </w:r>
      <w:r w:rsidRPr="001B5ECD">
        <w:t>201</w:t>
      </w:r>
      <w:r w:rsidR="008F4555">
        <w:t>9</w:t>
      </w:r>
      <w:r>
        <w:t> </w:t>
      </w:r>
      <w:r w:rsidRPr="001B5ECD">
        <w:t>r.</w:t>
      </w:r>
      <w:r>
        <w:t xml:space="preserve"> poz. </w:t>
      </w:r>
      <w:r w:rsidR="008F4555">
        <w:t>1171</w:t>
      </w:r>
      <w:r w:rsidR="00563434">
        <w:t xml:space="preserve"> </w:t>
      </w:r>
      <w:r w:rsidR="00B836BD">
        <w:t xml:space="preserve">oraz z 2020 r. poz. </w:t>
      </w:r>
      <w:r w:rsidR="00563434">
        <w:t>568</w:t>
      </w:r>
      <w:r w:rsidRPr="001B5ECD">
        <w:t>) zarządza się, co następuje:</w:t>
      </w:r>
    </w:p>
    <w:p w14:paraId="48D7A502" w14:textId="4C127F97" w:rsidR="008833DD" w:rsidRDefault="00563434" w:rsidP="00597181">
      <w:pPr>
        <w:pStyle w:val="ARTartustawynprozporzdzenia"/>
        <w:keepNext/>
      </w:pPr>
      <w:r w:rsidRPr="00BC78FF">
        <w:rPr>
          <w:rStyle w:val="Ppogrubienie"/>
        </w:rPr>
        <w:t>§ 1.</w:t>
      </w:r>
      <w:r w:rsidRPr="00BC78FF">
        <w:t> W</w:t>
      </w:r>
      <w:r>
        <w:t> </w:t>
      </w:r>
      <w:r w:rsidRPr="00BC78FF">
        <w:t>zarządzeniu</w:t>
      </w:r>
      <w:r>
        <w:t xml:space="preserve"> nr 91 </w:t>
      </w:r>
      <w:r w:rsidRPr="00BC78FF">
        <w:t>Prezesa Rady Ministrów z</w:t>
      </w:r>
      <w:r>
        <w:t> dnia 1 czerwca</w:t>
      </w:r>
      <w:r w:rsidRPr="00BC78FF">
        <w:t xml:space="preserve"> 201</w:t>
      </w:r>
      <w:r>
        <w:t>8 </w:t>
      </w:r>
      <w:r w:rsidRPr="00BC78FF">
        <w:t>r. w</w:t>
      </w:r>
      <w:r>
        <w:t> </w:t>
      </w:r>
      <w:r w:rsidRPr="00BC78FF">
        <w:t>sprawie nadania statutu Ministerstwu Sprawiedliwości (</w:t>
      </w:r>
      <w:r>
        <w:t xml:space="preserve">M.P. poz. 524) </w:t>
      </w:r>
      <w:r w:rsidR="008833DD" w:rsidRPr="00BC78FF">
        <w:t xml:space="preserve">w załączniku </w:t>
      </w:r>
      <w:r w:rsidR="008833DD">
        <w:t>wprowadza się następujące zmiany:</w:t>
      </w:r>
    </w:p>
    <w:p w14:paraId="13E215EC" w14:textId="77777777" w:rsidR="008833DD" w:rsidRDefault="008833DD" w:rsidP="008833DD">
      <w:pPr>
        <w:pStyle w:val="PKTpunkt"/>
      </w:pPr>
      <w:r>
        <w:t>1)</w:t>
      </w:r>
      <w:r>
        <w:tab/>
      </w:r>
      <w:r w:rsidRPr="00BC78FF">
        <w:t>w</w:t>
      </w:r>
      <w:r>
        <w:t> § </w:t>
      </w:r>
      <w:r w:rsidRPr="00BC78FF">
        <w:t>2</w:t>
      </w:r>
      <w:r>
        <w:t>:</w:t>
      </w:r>
    </w:p>
    <w:p w14:paraId="7DE410F0" w14:textId="77777777" w:rsidR="008833DD" w:rsidRDefault="008833DD" w:rsidP="008833DD">
      <w:pPr>
        <w:pStyle w:val="LITlitera"/>
      </w:pPr>
      <w:r>
        <w:t>a)</w:t>
      </w:r>
      <w:r>
        <w:tab/>
        <w:t>po pkt 7 dodaje się pkt 7a w brzmieniu:</w:t>
      </w:r>
    </w:p>
    <w:p w14:paraId="33C90AD1" w14:textId="7791DE04" w:rsidR="008833DD" w:rsidRDefault="008833DD" w:rsidP="008833DD">
      <w:pPr>
        <w:pStyle w:val="LITlitera"/>
        <w:ind w:firstLine="0"/>
      </w:pPr>
      <w:r>
        <w:t>„7a)</w:t>
      </w:r>
      <w:r>
        <w:tab/>
        <w:t xml:space="preserve"> </w:t>
      </w:r>
      <w:r w:rsidR="00ED45EE">
        <w:t>Departament Legislacyjny Ustroju Sądów</w:t>
      </w:r>
      <w:r>
        <w:t>;”</w:t>
      </w:r>
      <w:r w:rsidR="007A2416">
        <w:t>,</w:t>
      </w:r>
    </w:p>
    <w:p w14:paraId="4BF514F9" w14:textId="3F11BFDE" w:rsidR="008833DD" w:rsidRDefault="008833DD" w:rsidP="008833DD">
      <w:pPr>
        <w:pStyle w:val="LITlitera"/>
      </w:pPr>
      <w:r>
        <w:t>b)</w:t>
      </w:r>
      <w:r>
        <w:tab/>
        <w:t>po pkt 9 dodaje się pkt 9a w brzmieniu:</w:t>
      </w:r>
    </w:p>
    <w:p w14:paraId="4256C5C4" w14:textId="26B2F35E" w:rsidR="008833DD" w:rsidRDefault="008833DD" w:rsidP="008833DD">
      <w:pPr>
        <w:pStyle w:val="ZLITPKTzmpktliter"/>
      </w:pPr>
      <w:r>
        <w:t>„9a)</w:t>
      </w:r>
      <w:r>
        <w:tab/>
      </w:r>
      <w:r w:rsidR="00ED45EE">
        <w:t>Departament Prawa Europejskiego</w:t>
      </w:r>
      <w:r>
        <w:t>;”;</w:t>
      </w:r>
    </w:p>
    <w:p w14:paraId="23042C41" w14:textId="7CB5A4CF" w:rsidR="008833DD" w:rsidRDefault="008833DD" w:rsidP="008833DD">
      <w:pPr>
        <w:pStyle w:val="PKTpunkt"/>
      </w:pPr>
      <w:r>
        <w:t>2)</w:t>
      </w:r>
      <w:r>
        <w:tab/>
        <w:t>w § 3</w:t>
      </w:r>
      <w:r w:rsidR="00597181">
        <w:t>:</w:t>
      </w:r>
    </w:p>
    <w:p w14:paraId="47A5D5AF" w14:textId="52863AD6" w:rsidR="008833DD" w:rsidRDefault="008833DD" w:rsidP="008833DD">
      <w:pPr>
        <w:pStyle w:val="LITlitera"/>
      </w:pPr>
      <w:r>
        <w:t>a)</w:t>
      </w:r>
      <w:r>
        <w:tab/>
        <w:t>po pkt 6 dodaje się pkt 6a w brzmieniu:</w:t>
      </w:r>
    </w:p>
    <w:p w14:paraId="4003796F" w14:textId="4920ED8D" w:rsidR="008833DD" w:rsidRDefault="008833DD" w:rsidP="008833DD">
      <w:pPr>
        <w:pStyle w:val="LITlitera"/>
        <w:ind w:firstLine="0"/>
      </w:pPr>
      <w:r>
        <w:t>„</w:t>
      </w:r>
      <w:r w:rsidR="00ED45EE">
        <w:t>6</w:t>
      </w:r>
      <w:r>
        <w:t>a)</w:t>
      </w:r>
      <w:r>
        <w:tab/>
        <w:t xml:space="preserve"> </w:t>
      </w:r>
      <w:r w:rsidR="00ED45EE">
        <w:t>Departament Legislacyjny Ustroju Sądów</w:t>
      </w:r>
      <w:r>
        <w:t>;”</w:t>
      </w:r>
      <w:r w:rsidR="007A2416">
        <w:t>,</w:t>
      </w:r>
    </w:p>
    <w:p w14:paraId="60566F83" w14:textId="0803CAE3" w:rsidR="008833DD" w:rsidRDefault="008833DD" w:rsidP="008833DD">
      <w:pPr>
        <w:pStyle w:val="LITlitera"/>
      </w:pPr>
      <w:r>
        <w:t>b)</w:t>
      </w:r>
      <w:r>
        <w:tab/>
        <w:t>po pkt 8 dodaje się pkt 8a w brzmieniu:</w:t>
      </w:r>
    </w:p>
    <w:p w14:paraId="6F00ECC6" w14:textId="3F188832" w:rsidR="008833DD" w:rsidRDefault="008833DD" w:rsidP="008833DD">
      <w:pPr>
        <w:pStyle w:val="ZLITPKTzmpktliter"/>
      </w:pPr>
      <w:r>
        <w:t>„8a)</w:t>
      </w:r>
      <w:r>
        <w:tab/>
      </w:r>
      <w:r w:rsidR="00ED45EE">
        <w:t>Departament Prawa Europejskiego</w:t>
      </w:r>
      <w:r>
        <w:t>;”</w:t>
      </w:r>
      <w:r w:rsidR="00386EA7">
        <w:t>.</w:t>
      </w:r>
    </w:p>
    <w:p w14:paraId="6D4B7F3F" w14:textId="77777777" w:rsidR="008833DD" w:rsidRPr="001B5ECD" w:rsidRDefault="008833DD" w:rsidP="008833DD">
      <w:pPr>
        <w:pStyle w:val="ARTartustawynprozporzdzenia"/>
        <w:keepNext/>
      </w:pPr>
      <w:r w:rsidRPr="00BC78FF">
        <w:rPr>
          <w:rStyle w:val="Ppogrubienie"/>
        </w:rPr>
        <w:t>§ 2.</w:t>
      </w:r>
      <w:r>
        <w:t> </w:t>
      </w:r>
      <w:r w:rsidRPr="001B5ECD">
        <w:t>Zarządzenie wchodzi w</w:t>
      </w:r>
      <w:r>
        <w:t> </w:t>
      </w:r>
      <w:r w:rsidRPr="001B5ECD">
        <w:t>życie z</w:t>
      </w:r>
      <w:r>
        <w:t> </w:t>
      </w:r>
      <w:r w:rsidRPr="001B5ECD">
        <w:t>dniem następującym po dniu ogłoszenia.</w:t>
      </w:r>
    </w:p>
    <w:p w14:paraId="0B20ABBF" w14:textId="7F69850A" w:rsidR="00F139CE" w:rsidRDefault="00F139CE" w:rsidP="00F139CE">
      <w:pPr>
        <w:pStyle w:val="NAZORGWYDnazwaorganuwydajcegoprojektowanyakt"/>
        <w:ind w:left="0"/>
        <w:jc w:val="left"/>
      </w:pPr>
    </w:p>
    <w:p w14:paraId="0E21DBDA" w14:textId="77777777" w:rsidR="00F139CE" w:rsidRDefault="00F139CE" w:rsidP="00F139CE">
      <w:pPr>
        <w:pStyle w:val="NAZORGWYDnazwaorganuwydajcegoprojektowanyakt"/>
        <w:ind w:left="0"/>
        <w:jc w:val="left"/>
      </w:pPr>
    </w:p>
    <w:p w14:paraId="55F29194" w14:textId="04BE1D23" w:rsidR="005248CA" w:rsidRDefault="005248CA" w:rsidP="005248CA">
      <w:pPr>
        <w:pStyle w:val="NAZORGWYDnazwaorganuwydajcegoprojektowanyakt"/>
      </w:pPr>
      <w:r w:rsidRPr="001B5ECD">
        <w:t>PREZES RADY MINISTRÓW</w:t>
      </w:r>
      <w:r w:rsidR="007035ED">
        <w:t xml:space="preserve"> </w:t>
      </w:r>
    </w:p>
    <w:p w14:paraId="0D82FD03" w14:textId="77777777" w:rsidR="007035ED" w:rsidRDefault="007035ED" w:rsidP="007035ED">
      <w:pPr>
        <w:pStyle w:val="TEKSTZacznikido"/>
        <w:ind w:left="0"/>
      </w:pPr>
    </w:p>
    <w:p w14:paraId="7488725B" w14:textId="77777777" w:rsidR="007035ED" w:rsidRDefault="007035ED" w:rsidP="007035ED">
      <w:pPr>
        <w:pStyle w:val="TEKSTZacznikido"/>
        <w:ind w:left="0"/>
      </w:pPr>
    </w:p>
    <w:p w14:paraId="1887FA39" w14:textId="77777777" w:rsidR="007035ED" w:rsidRDefault="007035ED" w:rsidP="007035ED">
      <w:pPr>
        <w:spacing w:after="0" w:line="240" w:lineRule="auto"/>
        <w:rPr>
          <w:rStyle w:val="Kkursywa"/>
        </w:rPr>
      </w:pPr>
      <w:r>
        <w:rPr>
          <w:rStyle w:val="Kkursywa"/>
        </w:rPr>
        <w:t xml:space="preserve">opracowano pod względem </w:t>
      </w:r>
      <w:r w:rsidRPr="001A654A">
        <w:rPr>
          <w:rStyle w:val="Kkursywa"/>
        </w:rPr>
        <w:t>prawnym</w:t>
      </w:r>
      <w:r>
        <w:rPr>
          <w:rStyle w:val="Kkursywa"/>
        </w:rPr>
        <w:t>,</w:t>
      </w:r>
      <w:r w:rsidRPr="001A654A">
        <w:rPr>
          <w:rStyle w:val="Kkursywa"/>
        </w:rPr>
        <w:t xml:space="preserve"> legislacyjnym</w:t>
      </w:r>
      <w:r>
        <w:rPr>
          <w:rStyle w:val="Kkursywa"/>
        </w:rPr>
        <w:t xml:space="preserve"> i redakcyjnym</w:t>
      </w:r>
    </w:p>
    <w:p w14:paraId="33972D42" w14:textId="49EFB65C" w:rsidR="007035ED" w:rsidRDefault="007035ED" w:rsidP="007035ED">
      <w:pPr>
        <w:spacing w:after="0" w:line="240" w:lineRule="auto"/>
        <w:ind w:left="708" w:firstLine="708"/>
        <w:rPr>
          <w:rStyle w:val="Kkursywa"/>
        </w:rPr>
      </w:pPr>
      <w:r>
        <w:rPr>
          <w:rStyle w:val="Kkursywa"/>
        </w:rPr>
        <w:t>Wojciech Ulitko</w:t>
      </w:r>
    </w:p>
    <w:p w14:paraId="49AFFA91" w14:textId="37E28C38" w:rsidR="007035ED" w:rsidRDefault="007035ED" w:rsidP="007035ED">
      <w:pPr>
        <w:spacing w:after="0" w:line="240" w:lineRule="auto"/>
        <w:rPr>
          <w:rStyle w:val="Kkursywa"/>
        </w:rPr>
      </w:pPr>
      <w:r>
        <w:rPr>
          <w:rStyle w:val="Kkursywa"/>
        </w:rPr>
        <w:t xml:space="preserve">                         Zastępca Dyrektora</w:t>
      </w:r>
    </w:p>
    <w:p w14:paraId="3562C3C4" w14:textId="5909D58A" w:rsidR="007035ED" w:rsidRPr="007035ED" w:rsidRDefault="007035ED" w:rsidP="007035ED">
      <w:pPr>
        <w:spacing w:after="0" w:line="240" w:lineRule="auto"/>
        <w:rPr>
          <w:i/>
        </w:rPr>
      </w:pPr>
      <w:r>
        <w:rPr>
          <w:rStyle w:val="Kkursywa"/>
        </w:rPr>
        <w:t>Departamentu Legislacyjnego Prawa Karnego</w:t>
      </w:r>
    </w:p>
    <w:p w14:paraId="01C6C78B" w14:textId="1E4AC48B" w:rsidR="005248CA" w:rsidRPr="00970757" w:rsidRDefault="005248CA" w:rsidP="005248CA">
      <w:pPr>
        <w:pStyle w:val="OZNRODZAKTUtznustawalubrozporzdzenieiorganwydajcy"/>
      </w:pPr>
      <w:r w:rsidRPr="00970757">
        <w:lastRenderedPageBreak/>
        <w:t>UZASADNIENIE</w:t>
      </w:r>
    </w:p>
    <w:p w14:paraId="0E7E969C" w14:textId="61F4876F" w:rsidR="00DE455B" w:rsidRDefault="00F139CE" w:rsidP="00F139CE">
      <w:pPr>
        <w:pStyle w:val="USTustnpkodeksu"/>
      </w:pPr>
      <w:r w:rsidRPr="00B25C93">
        <w:t xml:space="preserve">Projektowane zarządzenie służy zmianie statutu Ministerstwa Sprawiedliwości, nadanego zarządzeniem </w:t>
      </w:r>
      <w:r w:rsidR="00D811CB">
        <w:t xml:space="preserve">nr </w:t>
      </w:r>
      <w:r w:rsidR="00215175">
        <w:t>91 </w:t>
      </w:r>
      <w:r w:rsidR="00215175" w:rsidRPr="00BC78FF">
        <w:t>Prezesa Rady Ministrów z</w:t>
      </w:r>
      <w:r w:rsidR="00215175">
        <w:t> 1 czerwca</w:t>
      </w:r>
      <w:r w:rsidR="00215175" w:rsidRPr="00BC78FF">
        <w:t xml:space="preserve"> 201</w:t>
      </w:r>
      <w:r w:rsidR="00215175">
        <w:t>8 </w:t>
      </w:r>
      <w:r w:rsidR="00215175" w:rsidRPr="00BC78FF">
        <w:t>r. w</w:t>
      </w:r>
      <w:r w:rsidR="00215175">
        <w:t> </w:t>
      </w:r>
      <w:r w:rsidR="00215175" w:rsidRPr="00BC78FF">
        <w:t>sprawie nadania statutu Ministerstwu Sprawiedliwości (</w:t>
      </w:r>
      <w:r w:rsidR="00215175">
        <w:t>M.P. poz. 524)</w:t>
      </w:r>
      <w:r>
        <w:t xml:space="preserve">, która </w:t>
      </w:r>
      <w:r w:rsidR="001941AB">
        <w:t>ma na celu usprawnienie funkcjonowania Ministerstwa Sprawiedliwości poprzez jasny podział kompetencji oraz wzmocnienie nadzoru Ministra</w:t>
      </w:r>
      <w:r w:rsidR="001941AB" w:rsidRPr="00D04F78">
        <w:t xml:space="preserve"> Sprawiedliwości</w:t>
      </w:r>
      <w:r w:rsidR="001941AB">
        <w:t xml:space="preserve">, sekretarzy i podsekretarzy stanu nad komórkami organizacyjnymi </w:t>
      </w:r>
      <w:r w:rsidR="001941AB" w:rsidRPr="00D04F78">
        <w:t>Ministerstwa Sprawiedliwości</w:t>
      </w:r>
      <w:r w:rsidR="00DE455B" w:rsidRPr="009E615E">
        <w:t>.</w:t>
      </w:r>
    </w:p>
    <w:p w14:paraId="29649D3D" w14:textId="68E4B459" w:rsidR="00BE442E" w:rsidRDefault="00993609" w:rsidP="00B25559">
      <w:pPr>
        <w:pStyle w:val="USTustnpkodeksu"/>
        <w:spacing w:before="120"/>
        <w:ind w:firstLine="567"/>
      </w:pPr>
      <w:r>
        <w:t xml:space="preserve"> Projekt przewiduj</w:t>
      </w:r>
      <w:r w:rsidR="00215175">
        <w:t>e</w:t>
      </w:r>
      <w:r w:rsidR="00D94CD8">
        <w:t xml:space="preserve"> </w:t>
      </w:r>
      <w:r w:rsidR="000F5D96">
        <w:t xml:space="preserve">utworzenie </w:t>
      </w:r>
      <w:r w:rsidR="00F139CE">
        <w:t>dwóch</w:t>
      </w:r>
      <w:r w:rsidR="000F5D96">
        <w:t xml:space="preserve"> no</w:t>
      </w:r>
      <w:r w:rsidR="00215175">
        <w:t>wych</w:t>
      </w:r>
      <w:r w:rsidR="000F5D96">
        <w:t xml:space="preserve"> komór</w:t>
      </w:r>
      <w:r w:rsidR="00215175">
        <w:t>ek</w:t>
      </w:r>
      <w:r w:rsidR="000F5D96">
        <w:t xml:space="preserve"> organizacyjn</w:t>
      </w:r>
      <w:r w:rsidR="00215175">
        <w:t>ych</w:t>
      </w:r>
      <w:r w:rsidR="00A830E2">
        <w:t xml:space="preserve">, </w:t>
      </w:r>
      <w:r w:rsidR="00C1646E">
        <w:t xml:space="preserve">którym </w:t>
      </w:r>
      <w:r w:rsidR="00A830E2">
        <w:t>zadania zostaną powierzone z</w:t>
      </w:r>
      <w:r w:rsidR="00D95E6D">
        <w:t> </w:t>
      </w:r>
      <w:r w:rsidR="00A830E2">
        <w:t xml:space="preserve">zastosowaniem odmiennych od </w:t>
      </w:r>
      <w:r w:rsidR="001941AB">
        <w:t>obecnych</w:t>
      </w:r>
      <w:r w:rsidR="00D95E6D">
        <w:t xml:space="preserve"> kryteriów podziału zadań.</w:t>
      </w:r>
    </w:p>
    <w:p w14:paraId="64190AE4" w14:textId="1DFC304E" w:rsidR="007115A4" w:rsidRPr="00E643C9" w:rsidRDefault="00275EF0" w:rsidP="00E643C9">
      <w:pPr>
        <w:pStyle w:val="USTustnpkodeksu"/>
        <w:rPr>
          <w:color w:val="000000" w:themeColor="text1"/>
        </w:rPr>
      </w:pPr>
      <w:r w:rsidRPr="007115A4">
        <w:rPr>
          <w:color w:val="000000" w:themeColor="text1"/>
        </w:rPr>
        <w:t>U</w:t>
      </w:r>
      <w:r w:rsidR="00974501" w:rsidRPr="007115A4">
        <w:rPr>
          <w:color w:val="000000" w:themeColor="text1"/>
        </w:rPr>
        <w:t>tworzon</w:t>
      </w:r>
      <w:r w:rsidR="007115A4" w:rsidRPr="007115A4">
        <w:rPr>
          <w:color w:val="000000" w:themeColor="text1"/>
        </w:rPr>
        <w:t>e zost</w:t>
      </w:r>
      <w:r w:rsidR="00E54CDF">
        <w:rPr>
          <w:color w:val="000000" w:themeColor="text1"/>
        </w:rPr>
        <w:t>aną:</w:t>
      </w:r>
    </w:p>
    <w:p w14:paraId="1A237BDE" w14:textId="2BBB7E6C" w:rsidR="007115A4" w:rsidRDefault="00E643C9" w:rsidP="00B25559">
      <w:pPr>
        <w:pStyle w:val="PKTpunkt"/>
      </w:pPr>
      <w:r>
        <w:t>1</w:t>
      </w:r>
      <w:r w:rsidR="007115A4" w:rsidRPr="00A308F2">
        <w:t xml:space="preserve">) </w:t>
      </w:r>
      <w:r w:rsidR="007115A4" w:rsidRPr="00A308F2">
        <w:tab/>
      </w:r>
      <w:r w:rsidR="005C5C14" w:rsidRPr="00A308F2">
        <w:t xml:space="preserve">Departament </w:t>
      </w:r>
      <w:r w:rsidR="005C5C14">
        <w:t xml:space="preserve">Legislacyjny </w:t>
      </w:r>
      <w:r w:rsidR="005C5C14" w:rsidRPr="00A308F2">
        <w:t>Ustroju Sądów</w:t>
      </w:r>
      <w:r w:rsidR="007115A4" w:rsidRPr="00A308F2">
        <w:t>;</w:t>
      </w:r>
    </w:p>
    <w:p w14:paraId="229FDDAC" w14:textId="08225E18" w:rsidR="007115A4" w:rsidRDefault="00E643C9" w:rsidP="00B25559">
      <w:pPr>
        <w:pStyle w:val="PKTpunkt"/>
      </w:pPr>
      <w:r>
        <w:t>2</w:t>
      </w:r>
      <w:r w:rsidR="007115A4" w:rsidRPr="00A308F2">
        <w:t xml:space="preserve">) </w:t>
      </w:r>
      <w:r w:rsidR="007115A4" w:rsidRPr="00A308F2">
        <w:tab/>
      </w:r>
      <w:r w:rsidR="005C5C14" w:rsidRPr="00A308F2">
        <w:t>Departament Prawa Europejskiego</w:t>
      </w:r>
      <w:r w:rsidR="007115A4">
        <w:t>.</w:t>
      </w:r>
    </w:p>
    <w:p w14:paraId="31E4CE68" w14:textId="4BB7FB31" w:rsidR="00954575" w:rsidRDefault="005C5C14" w:rsidP="005738C3">
      <w:pPr>
        <w:pStyle w:val="USTustnpkodeksu"/>
        <w:rPr>
          <w:rFonts w:ascii="Times New Roman" w:hAnsi="Times New Roman" w:cs="Times New Roman"/>
        </w:rPr>
      </w:pPr>
      <w:r w:rsidRPr="007F6F13">
        <w:rPr>
          <w:rFonts w:ascii="Times New Roman" w:hAnsi="Times New Roman" w:cs="Times New Roman"/>
        </w:rPr>
        <w:t xml:space="preserve">Utworzenie Departamentu Legislacyjnego Ustroju Sądów umożliwi skupienie w jednej komórce organizacyjnej zadań </w:t>
      </w:r>
      <w:r w:rsidR="009A736E" w:rsidRPr="007F6F13">
        <w:rPr>
          <w:rFonts w:ascii="Times New Roman" w:hAnsi="Times New Roman" w:cs="Times New Roman"/>
        </w:rPr>
        <w:t xml:space="preserve">związanych </w:t>
      </w:r>
      <w:r w:rsidR="009C6DF1">
        <w:rPr>
          <w:rFonts w:ascii="Times New Roman" w:hAnsi="Times New Roman" w:cs="Times New Roman"/>
        </w:rPr>
        <w:t xml:space="preserve">z </w:t>
      </w:r>
      <w:r w:rsidR="00F64392" w:rsidRPr="007F6F13">
        <w:rPr>
          <w:rFonts w:ascii="Times New Roman" w:hAnsi="Times New Roman" w:cs="Times New Roman"/>
          <w:bCs w:val="0"/>
        </w:rPr>
        <w:t xml:space="preserve">tworzeniem prawa </w:t>
      </w:r>
      <w:r w:rsidR="00203D7F" w:rsidRPr="007F6F13">
        <w:rPr>
          <w:rFonts w:ascii="Times New Roman" w:hAnsi="Times New Roman" w:cs="Times New Roman"/>
          <w:bCs w:val="0"/>
        </w:rPr>
        <w:t xml:space="preserve">w zakresie </w:t>
      </w:r>
      <w:r w:rsidRPr="007F6F13">
        <w:rPr>
          <w:rFonts w:ascii="Times New Roman" w:hAnsi="Times New Roman" w:cs="Times New Roman"/>
          <w:bCs w:val="0"/>
        </w:rPr>
        <w:t>ustroju sądów</w:t>
      </w:r>
      <w:r w:rsidR="00A7464B" w:rsidRPr="007F6F13">
        <w:rPr>
          <w:rFonts w:ascii="Times New Roman" w:hAnsi="Times New Roman" w:cs="Times New Roman"/>
          <w:bCs w:val="0"/>
        </w:rPr>
        <w:t>.</w:t>
      </w:r>
      <w:r w:rsidR="00F64392" w:rsidRPr="007F6F13">
        <w:rPr>
          <w:rFonts w:ascii="Times New Roman" w:hAnsi="Times New Roman" w:cs="Times New Roman"/>
          <w:bCs w:val="0"/>
        </w:rPr>
        <w:t xml:space="preserve"> Powierzenie tych zadań nowotworzonej komórce organizacyjnej w ramach struktury organizacyjnej urzędu pozwoli również na zapewnienie kompleksowej obsługi </w:t>
      </w:r>
      <w:r w:rsidR="0026249C" w:rsidRPr="007F6F13">
        <w:rPr>
          <w:rFonts w:ascii="Times New Roman" w:hAnsi="Times New Roman" w:cs="Times New Roman"/>
          <w:bCs w:val="0"/>
        </w:rPr>
        <w:t>legislacyjnej</w:t>
      </w:r>
      <w:r w:rsidR="00954575">
        <w:rPr>
          <w:rFonts w:ascii="Times New Roman" w:hAnsi="Times New Roman" w:cs="Times New Roman"/>
          <w:bCs w:val="0"/>
        </w:rPr>
        <w:br/>
      </w:r>
      <w:r w:rsidR="00D4612B" w:rsidRPr="007F6F13">
        <w:rPr>
          <w:rFonts w:ascii="Times New Roman" w:hAnsi="Times New Roman" w:cs="Times New Roman"/>
          <w:bCs w:val="0"/>
        </w:rPr>
        <w:t>i prawnej</w:t>
      </w:r>
      <w:r w:rsidR="0064575E">
        <w:rPr>
          <w:rFonts w:ascii="Times New Roman" w:hAnsi="Times New Roman" w:cs="Times New Roman"/>
          <w:bCs w:val="0"/>
        </w:rPr>
        <w:t xml:space="preserve"> </w:t>
      </w:r>
      <w:r w:rsidR="009914E5">
        <w:rPr>
          <w:rFonts w:ascii="Times New Roman" w:hAnsi="Times New Roman" w:cs="Times New Roman"/>
          <w:bCs w:val="0"/>
        </w:rPr>
        <w:t>w zakresie</w:t>
      </w:r>
      <w:r w:rsidR="00F64392" w:rsidRPr="007F6F13">
        <w:rPr>
          <w:rFonts w:ascii="Times New Roman" w:hAnsi="Times New Roman" w:cs="Times New Roman"/>
          <w:bCs w:val="0"/>
        </w:rPr>
        <w:t xml:space="preserve"> rejestrów</w:t>
      </w:r>
      <w:r w:rsidR="0026249C" w:rsidRPr="007F6F13">
        <w:rPr>
          <w:rFonts w:ascii="Times New Roman" w:hAnsi="Times New Roman" w:cs="Times New Roman"/>
          <w:bCs w:val="0"/>
        </w:rPr>
        <w:t xml:space="preserve">. </w:t>
      </w:r>
      <w:r w:rsidR="00125062">
        <w:rPr>
          <w:rFonts w:ascii="Times New Roman" w:hAnsi="Times New Roman" w:cs="Times New Roman"/>
          <w:bCs w:val="0"/>
        </w:rPr>
        <w:t>P</w:t>
      </w:r>
      <w:r w:rsidR="0043368F" w:rsidRPr="007F6F13">
        <w:rPr>
          <w:rFonts w:ascii="Times New Roman" w:hAnsi="Times New Roman" w:cs="Times New Roman"/>
          <w:bCs w:val="0"/>
        </w:rPr>
        <w:t xml:space="preserve">rzyczyni się </w:t>
      </w:r>
      <w:r w:rsidR="00125062">
        <w:rPr>
          <w:rFonts w:ascii="Times New Roman" w:hAnsi="Times New Roman" w:cs="Times New Roman"/>
          <w:bCs w:val="0"/>
        </w:rPr>
        <w:t xml:space="preserve">to </w:t>
      </w:r>
      <w:r w:rsidR="0032796A" w:rsidRPr="007F6F13">
        <w:rPr>
          <w:rFonts w:ascii="Times New Roman" w:hAnsi="Times New Roman" w:cs="Times New Roman"/>
          <w:bCs w:val="0"/>
        </w:rPr>
        <w:t>do</w:t>
      </w:r>
      <w:r w:rsidR="008D6D01" w:rsidRPr="007F6F13">
        <w:rPr>
          <w:rFonts w:ascii="Times New Roman" w:hAnsi="Times New Roman" w:cs="Times New Roman"/>
          <w:bCs w:val="0"/>
        </w:rPr>
        <w:t xml:space="preserve"> usprawnienia prowadz</w:t>
      </w:r>
      <w:r w:rsidR="00A105C4">
        <w:rPr>
          <w:rFonts w:ascii="Times New Roman" w:hAnsi="Times New Roman" w:cs="Times New Roman"/>
          <w:bCs w:val="0"/>
        </w:rPr>
        <w:t>enia</w:t>
      </w:r>
      <w:r w:rsidR="008D6D01" w:rsidRPr="007F6F13">
        <w:rPr>
          <w:rFonts w:ascii="Times New Roman" w:hAnsi="Times New Roman" w:cs="Times New Roman"/>
          <w:bCs w:val="0"/>
        </w:rPr>
        <w:t xml:space="preserve"> procesu </w:t>
      </w:r>
      <w:r w:rsidR="000672DB" w:rsidRPr="007F6F13">
        <w:rPr>
          <w:rFonts w:ascii="Times New Roman" w:hAnsi="Times New Roman" w:cs="Times New Roman"/>
          <w:bCs w:val="0"/>
        </w:rPr>
        <w:t>legislacyjnego w ww. obszarze</w:t>
      </w:r>
      <w:r w:rsidR="0032796A" w:rsidRPr="007F6F13">
        <w:rPr>
          <w:rFonts w:ascii="Times New Roman" w:hAnsi="Times New Roman" w:cs="Times New Roman"/>
          <w:bCs w:val="0"/>
        </w:rPr>
        <w:t xml:space="preserve">, </w:t>
      </w:r>
      <w:r w:rsidR="000672DB" w:rsidRPr="007F6F13">
        <w:rPr>
          <w:rFonts w:ascii="Times New Roman" w:hAnsi="Times New Roman" w:cs="Times New Roman"/>
          <w:bCs w:val="0"/>
        </w:rPr>
        <w:t xml:space="preserve">w szczególności </w:t>
      </w:r>
      <w:r w:rsidR="00B26E1F" w:rsidRPr="007F6F13">
        <w:rPr>
          <w:rFonts w:ascii="Times New Roman" w:hAnsi="Times New Roman" w:cs="Times New Roman"/>
          <w:bCs w:val="0"/>
        </w:rPr>
        <w:t>w</w:t>
      </w:r>
      <w:r w:rsidR="005A7FE0" w:rsidRPr="007F6F13">
        <w:rPr>
          <w:rFonts w:ascii="Times New Roman" w:hAnsi="Times New Roman" w:cs="Times New Roman"/>
          <w:bCs w:val="0"/>
        </w:rPr>
        <w:t>ymian</w:t>
      </w:r>
      <w:r w:rsidR="0032796A" w:rsidRPr="007F6F13">
        <w:rPr>
          <w:rFonts w:ascii="Times New Roman" w:hAnsi="Times New Roman" w:cs="Times New Roman"/>
          <w:bCs w:val="0"/>
        </w:rPr>
        <w:t>a</w:t>
      </w:r>
      <w:r w:rsidR="005A7FE0" w:rsidRPr="007F6F13">
        <w:rPr>
          <w:rFonts w:ascii="Times New Roman" w:hAnsi="Times New Roman" w:cs="Times New Roman"/>
          <w:bCs w:val="0"/>
        </w:rPr>
        <w:t xml:space="preserve"> informacji i czynności wykonywanych w ramach procesu tworzenia prawa pozwoli uniknąć ewentualnego dublowania się zadań</w:t>
      </w:r>
      <w:r w:rsidR="0043368F" w:rsidRPr="007F6F13">
        <w:rPr>
          <w:rFonts w:ascii="Times New Roman" w:hAnsi="Times New Roman" w:cs="Times New Roman"/>
          <w:bCs w:val="0"/>
        </w:rPr>
        <w:t xml:space="preserve">, </w:t>
      </w:r>
      <w:r w:rsidR="005A7FE0" w:rsidRPr="007F6F13">
        <w:rPr>
          <w:rFonts w:ascii="Times New Roman" w:hAnsi="Times New Roman" w:cs="Times New Roman"/>
          <w:bCs w:val="0"/>
        </w:rPr>
        <w:t>inicjatyw bądź decyzji.</w:t>
      </w:r>
      <w:r w:rsidR="007F6F13">
        <w:rPr>
          <w:rFonts w:ascii="Times New Roman" w:hAnsi="Times New Roman" w:cs="Times New Roman"/>
        </w:rPr>
        <w:t xml:space="preserve"> </w:t>
      </w:r>
    </w:p>
    <w:p w14:paraId="2579702F" w14:textId="74A6ED05" w:rsidR="005C5C14" w:rsidRDefault="00B553E0" w:rsidP="005738C3">
      <w:pPr>
        <w:pStyle w:val="USTustnpkodeksu"/>
        <w:spacing w:after="120"/>
      </w:pPr>
      <w:r>
        <w:t xml:space="preserve">Aktualnie </w:t>
      </w:r>
      <w:r w:rsidR="005C5C14">
        <w:t>zadania te są realizowane przez dwie komórki organizacyjne Ministerstwa Sprawiedliwości: Departament Legislacyjny Prawa Karnego i Departament Informatyzacji</w:t>
      </w:r>
      <w:r w:rsidR="005738C3">
        <w:br/>
      </w:r>
      <w:r w:rsidR="005C5C14">
        <w:t>i Rejestrów Sądowych.</w:t>
      </w:r>
    </w:p>
    <w:p w14:paraId="30B2AD5F" w14:textId="539E9BCD" w:rsidR="00A0399A" w:rsidRDefault="005C5C14" w:rsidP="005738C3">
      <w:pPr>
        <w:pStyle w:val="USTustnpkodeksu"/>
      </w:pPr>
      <w:r>
        <w:t>Z kolei u</w:t>
      </w:r>
      <w:r w:rsidR="00E643C9">
        <w:t>tworzenie</w:t>
      </w:r>
      <w:r w:rsidR="00E643C9" w:rsidRPr="00A308F2">
        <w:t xml:space="preserve"> </w:t>
      </w:r>
      <w:r w:rsidR="00E643C9" w:rsidRPr="005C5C14">
        <w:t xml:space="preserve">Departamentu Prawa Europejskiego </w:t>
      </w:r>
      <w:r w:rsidR="00E643C9">
        <w:t xml:space="preserve">ma na celu </w:t>
      </w:r>
      <w:r w:rsidR="00C0028B">
        <w:t>skonsolidowanie</w:t>
      </w:r>
      <w:r w:rsidR="00E643C9">
        <w:t xml:space="preserve"> zadań z</w:t>
      </w:r>
      <w:r w:rsidR="00A105C4">
        <w:t xml:space="preserve"> </w:t>
      </w:r>
      <w:r w:rsidR="00E643C9">
        <w:t xml:space="preserve">zakresu prawa </w:t>
      </w:r>
      <w:r w:rsidR="0080323A">
        <w:t>europejskiego</w:t>
      </w:r>
      <w:r w:rsidR="00C0028B">
        <w:t xml:space="preserve"> obecnie wykonywanych przez trzy komórki organizacyjne Ministerstwa Sprawiedliwości</w:t>
      </w:r>
      <w:r w:rsidR="00A76360">
        <w:t xml:space="preserve">: Departament Legislacyjny Prawa Cywilnego, </w:t>
      </w:r>
      <w:r w:rsidR="00A0399A">
        <w:t>D</w:t>
      </w:r>
      <w:r w:rsidR="00A76360">
        <w:t>epartament Legislacyjny Prawa Karnego oraz Departament Współpracy Międzynarodowej</w:t>
      </w:r>
      <w:r>
        <w:br/>
      </w:r>
      <w:r w:rsidR="00A76360">
        <w:t>i Praw Człowieka</w:t>
      </w:r>
      <w:r w:rsidR="00C0028B">
        <w:t>.</w:t>
      </w:r>
      <w:r w:rsidR="00E643C9">
        <w:t xml:space="preserve"> </w:t>
      </w:r>
    </w:p>
    <w:p w14:paraId="7A681A39" w14:textId="24AA987A" w:rsidR="0080323A" w:rsidRPr="0046620C" w:rsidRDefault="00010563" w:rsidP="00CC257D">
      <w:pPr>
        <w:pStyle w:val="USTustnpkodeksu"/>
        <w:spacing w:before="120"/>
      </w:pPr>
      <w:r>
        <w:t>Przewiduje się, że d</w:t>
      </w:r>
      <w:r w:rsidR="00C0028B">
        <w:t xml:space="preserve">o </w:t>
      </w:r>
      <w:r w:rsidR="00C139B2">
        <w:t xml:space="preserve">głównych </w:t>
      </w:r>
      <w:r w:rsidR="00C0028B">
        <w:t xml:space="preserve">zadań nowotworzonego </w:t>
      </w:r>
      <w:r w:rsidR="00E36E1D">
        <w:t>d</w:t>
      </w:r>
      <w:r w:rsidR="00C0028B">
        <w:t>epartamentu będzie należało m.in. o</w:t>
      </w:r>
      <w:r w:rsidR="00C0028B" w:rsidRPr="00C0028B">
        <w:t>rganizowanie</w:t>
      </w:r>
      <w:r>
        <w:t xml:space="preserve"> </w:t>
      </w:r>
      <w:r w:rsidR="00C0028B" w:rsidRPr="00C0028B">
        <w:t>i prowadzenie prac legislacyjnych dotyczących projektów aktów prawnych Unii Europejskiej</w:t>
      </w:r>
      <w:r w:rsidR="0046620C">
        <w:t xml:space="preserve">. </w:t>
      </w:r>
      <w:r w:rsidR="00F41EAF">
        <w:t xml:space="preserve">Zajmie się on </w:t>
      </w:r>
      <w:r w:rsidR="0046620C">
        <w:t xml:space="preserve"> również </w:t>
      </w:r>
      <w:r w:rsidR="00CB5080">
        <w:t>zagadnieniami związanymi z orzeczeniami</w:t>
      </w:r>
      <w:r w:rsidR="00C0028B">
        <w:t xml:space="preserve"> </w:t>
      </w:r>
      <w:r w:rsidR="00C0028B" w:rsidRPr="00C0028B">
        <w:lastRenderedPageBreak/>
        <w:t>organów sądowych Unii Europejskiej</w:t>
      </w:r>
      <w:r w:rsidR="0064575E">
        <w:t xml:space="preserve"> </w:t>
      </w:r>
      <w:r w:rsidR="005C5C14">
        <w:t xml:space="preserve">w </w:t>
      </w:r>
      <w:r w:rsidR="0046620C" w:rsidRPr="0046620C">
        <w:t>zakresie ich wpływu na akty prawne związane z</w:t>
      </w:r>
      <w:r>
        <w:t> </w:t>
      </w:r>
      <w:r w:rsidR="0046620C" w:rsidRPr="0046620C">
        <w:t>zakresem działania Ministra Sprawiedliwości</w:t>
      </w:r>
      <w:r w:rsidR="00F41EAF">
        <w:t>,</w:t>
      </w:r>
      <w:r w:rsidR="0046620C">
        <w:t xml:space="preserve"> a także prowadzenie</w:t>
      </w:r>
      <w:r w:rsidR="00F41EAF">
        <w:t>m</w:t>
      </w:r>
      <w:r w:rsidR="0046620C">
        <w:t xml:space="preserve"> spraw związanych z</w:t>
      </w:r>
      <w:r>
        <w:t> </w:t>
      </w:r>
      <w:r w:rsidR="0046620C">
        <w:t>udziałem Ministra Sprawiedliwości w posiedzeniach Komitetu do Spraw Europejskich.</w:t>
      </w:r>
      <w:r w:rsidR="0080323A" w:rsidRPr="0080323A">
        <w:t xml:space="preserve"> </w:t>
      </w:r>
      <w:r w:rsidR="005229D1" w:rsidRPr="005229D1">
        <w:t xml:space="preserve"> </w:t>
      </w:r>
    </w:p>
    <w:p w14:paraId="74D30DF6" w14:textId="202BEF58" w:rsidR="005248CA" w:rsidRPr="00B25C93" w:rsidRDefault="00FC0FE5" w:rsidP="00B25559">
      <w:pPr>
        <w:pStyle w:val="ARTartustawynprozporzdzenia"/>
        <w:ind w:firstLine="567"/>
      </w:pPr>
      <w:r>
        <w:t>Projektowane zmiany nie powodują skutków finansowych</w:t>
      </w:r>
      <w:r w:rsidR="005248CA" w:rsidRPr="00B25C93">
        <w:t xml:space="preserve"> dla budżetu państwa</w:t>
      </w:r>
      <w:r>
        <w:t>.</w:t>
      </w:r>
      <w:r w:rsidR="005248CA" w:rsidRPr="00B25C93">
        <w:t xml:space="preserve"> </w:t>
      </w:r>
      <w:r>
        <w:t>Realizowany bę</w:t>
      </w:r>
      <w:r w:rsidR="00D22B2F">
        <w:t>dzie zakres zadań Ministerstwa S</w:t>
      </w:r>
      <w:r>
        <w:t>prawiedliwości odpowiadający dotychczasowemu, z zastosowaniem jedynie innego sposobu ich podziału pomiędzy poszczególne komórki organizacyjne</w:t>
      </w:r>
      <w:r w:rsidR="00D22B2F">
        <w:t xml:space="preserve"> i</w:t>
      </w:r>
      <w:r w:rsidR="008E4069">
        <w:t xml:space="preserve"> z wykorzystaniem środków przewidzianych w planie finansowym Ministerstwa Sprawiedliwości na rok 20</w:t>
      </w:r>
      <w:r w:rsidR="002C7437">
        <w:t>20</w:t>
      </w:r>
      <w:r w:rsidR="008E4069">
        <w:t>.</w:t>
      </w:r>
    </w:p>
    <w:p w14:paraId="5FCB7BD2" w14:textId="77777777" w:rsidR="005248CA" w:rsidRPr="003F733D" w:rsidRDefault="005248CA" w:rsidP="00192724">
      <w:pPr>
        <w:pStyle w:val="ARTartustawynprozporzdzenia"/>
        <w:ind w:firstLine="567"/>
      </w:pPr>
      <w:r w:rsidRPr="003F733D">
        <w:t>Przewiduje się, że zarzą</w:t>
      </w:r>
      <w:r w:rsidR="008E4069">
        <w:t>dzenie wejdzie w życie z dniem następującym po dniu ogłoszenia.</w:t>
      </w:r>
    </w:p>
    <w:p w14:paraId="1C59FF08" w14:textId="77777777" w:rsidR="005248CA" w:rsidRPr="00B25C93" w:rsidRDefault="005248CA" w:rsidP="00D95E6D">
      <w:pPr>
        <w:pStyle w:val="ARTartustawynprozporzdzenia"/>
      </w:pPr>
      <w:r w:rsidRPr="00B25C93">
        <w:t>Przedmiot projektowanej regulacji nie jest objęty zakresem prawa Unii Europejskiej.</w:t>
      </w:r>
    </w:p>
    <w:p w14:paraId="4399A448" w14:textId="77777777" w:rsidR="005248CA" w:rsidRPr="00B25C93" w:rsidRDefault="005248CA" w:rsidP="005248CA">
      <w:pPr>
        <w:pStyle w:val="USTustnpkodeksu"/>
      </w:pPr>
      <w:r w:rsidRPr="00B25C93">
        <w:t>Projektowane zarządzenie nie podlega procedurze notyfikacji w rozumieniu przepisów rozporządzenia Rady Ministrów z dnia 23 grudnia 2002 r. w sprawie sposobu funkcjonowania krajowego systemu notyfikacji norm i aktów prawnych (</w:t>
      </w:r>
      <w:r>
        <w:t>Dz. U. poz. </w:t>
      </w:r>
      <w:r w:rsidRPr="00B25C93">
        <w:t>2039</w:t>
      </w:r>
      <w:r>
        <w:t xml:space="preserve"> oraz</w:t>
      </w:r>
      <w:r w:rsidRPr="00B25C93">
        <w:t xml:space="preserve"> z 2004 r.</w:t>
      </w:r>
      <w:r>
        <w:t xml:space="preserve"> poz. </w:t>
      </w:r>
      <w:r w:rsidRPr="00B25C93">
        <w:t>597).</w:t>
      </w:r>
    </w:p>
    <w:p w14:paraId="784037D8" w14:textId="77777777" w:rsidR="005248CA" w:rsidRDefault="005248CA" w:rsidP="005248CA">
      <w:pPr>
        <w:pStyle w:val="USTustnpkodeksu"/>
      </w:pPr>
      <w:r w:rsidRPr="00B25C93">
        <w:t>Projektowane zarządzenie nie podlega przedstawieniu właściwym organom i instytucjom Unii Europejskiej, w tym Europejskiemu Bankowi Centralnemu, w celu uzyskania opinii, dokonania powiadomienia, konsultacji albo uzgodnienia.</w:t>
      </w:r>
    </w:p>
    <w:p w14:paraId="52AB4391" w14:textId="77777777" w:rsidR="00F46F7C" w:rsidRDefault="00F46F7C"/>
    <w:sectPr w:rsidR="00F46F7C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C07E2" w14:textId="77777777" w:rsidR="008F6E9D" w:rsidRDefault="008F6E9D" w:rsidP="005248CA">
      <w:pPr>
        <w:spacing w:after="0" w:line="240" w:lineRule="auto"/>
      </w:pPr>
      <w:r>
        <w:separator/>
      </w:r>
    </w:p>
  </w:endnote>
  <w:endnote w:type="continuationSeparator" w:id="0">
    <w:p w14:paraId="55CB2690" w14:textId="77777777" w:rsidR="008F6E9D" w:rsidRDefault="008F6E9D" w:rsidP="0052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25BA8" w14:textId="77777777" w:rsidR="008F6E9D" w:rsidRDefault="008F6E9D" w:rsidP="005248CA">
      <w:pPr>
        <w:spacing w:after="0" w:line="240" w:lineRule="auto"/>
      </w:pPr>
      <w:r>
        <w:separator/>
      </w:r>
    </w:p>
  </w:footnote>
  <w:footnote w:type="continuationSeparator" w:id="0">
    <w:p w14:paraId="47D2C4DA" w14:textId="77777777" w:rsidR="008F6E9D" w:rsidRDefault="008F6E9D" w:rsidP="0052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B7B1" w14:textId="4435A50E" w:rsidR="00CC3E3D" w:rsidRPr="00B371CC" w:rsidRDefault="008F6E9D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1C22"/>
    <w:multiLevelType w:val="hybridMultilevel"/>
    <w:tmpl w:val="175C8230"/>
    <w:lvl w:ilvl="0" w:tplc="D0A873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E01"/>
    <w:multiLevelType w:val="hybridMultilevel"/>
    <w:tmpl w:val="82C2C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791A"/>
    <w:multiLevelType w:val="hybridMultilevel"/>
    <w:tmpl w:val="13B2D03A"/>
    <w:lvl w:ilvl="0" w:tplc="A7307A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8452927"/>
    <w:multiLevelType w:val="hybridMultilevel"/>
    <w:tmpl w:val="194237CA"/>
    <w:lvl w:ilvl="0" w:tplc="A6741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565E"/>
    <w:multiLevelType w:val="hybridMultilevel"/>
    <w:tmpl w:val="E89AE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C3156"/>
    <w:multiLevelType w:val="hybridMultilevel"/>
    <w:tmpl w:val="994C8120"/>
    <w:lvl w:ilvl="0" w:tplc="C2AA89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31406C"/>
    <w:multiLevelType w:val="hybridMultilevel"/>
    <w:tmpl w:val="D1146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76606"/>
    <w:multiLevelType w:val="hybridMultilevel"/>
    <w:tmpl w:val="61F2F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3411D"/>
    <w:multiLevelType w:val="hybridMultilevel"/>
    <w:tmpl w:val="2EF4B4B8"/>
    <w:lvl w:ilvl="0" w:tplc="48D0AF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CA"/>
    <w:rsid w:val="00010563"/>
    <w:rsid w:val="000672DB"/>
    <w:rsid w:val="00070BFF"/>
    <w:rsid w:val="00086E74"/>
    <w:rsid w:val="000A4005"/>
    <w:rsid w:val="000D67A3"/>
    <w:rsid w:val="000E31F0"/>
    <w:rsid w:val="000E500A"/>
    <w:rsid w:val="000F155C"/>
    <w:rsid w:val="000F36E9"/>
    <w:rsid w:val="000F5D96"/>
    <w:rsid w:val="0012055E"/>
    <w:rsid w:val="00125062"/>
    <w:rsid w:val="001261DB"/>
    <w:rsid w:val="001343F1"/>
    <w:rsid w:val="00184649"/>
    <w:rsid w:val="00192724"/>
    <w:rsid w:val="001941AB"/>
    <w:rsid w:val="001A222A"/>
    <w:rsid w:val="001A6365"/>
    <w:rsid w:val="001C2DD4"/>
    <w:rsid w:val="001D476E"/>
    <w:rsid w:val="00200A21"/>
    <w:rsid w:val="00203D7F"/>
    <w:rsid w:val="00215175"/>
    <w:rsid w:val="00215689"/>
    <w:rsid w:val="00220E41"/>
    <w:rsid w:val="0026249C"/>
    <w:rsid w:val="00275EF0"/>
    <w:rsid w:val="002B34C1"/>
    <w:rsid w:val="002B4D32"/>
    <w:rsid w:val="002B72B9"/>
    <w:rsid w:val="002C7437"/>
    <w:rsid w:val="002E115A"/>
    <w:rsid w:val="002E5844"/>
    <w:rsid w:val="002F7351"/>
    <w:rsid w:val="00301637"/>
    <w:rsid w:val="00324C9E"/>
    <w:rsid w:val="0032796A"/>
    <w:rsid w:val="00331F15"/>
    <w:rsid w:val="0036261F"/>
    <w:rsid w:val="0036386A"/>
    <w:rsid w:val="00386EA7"/>
    <w:rsid w:val="003B3D1C"/>
    <w:rsid w:val="003B74B1"/>
    <w:rsid w:val="003B79C7"/>
    <w:rsid w:val="003D2FF6"/>
    <w:rsid w:val="00430B0E"/>
    <w:rsid w:val="0043368F"/>
    <w:rsid w:val="00433974"/>
    <w:rsid w:val="004420E1"/>
    <w:rsid w:val="00461242"/>
    <w:rsid w:val="0046154A"/>
    <w:rsid w:val="0046620C"/>
    <w:rsid w:val="00475119"/>
    <w:rsid w:val="00480EC4"/>
    <w:rsid w:val="00491812"/>
    <w:rsid w:val="00495D8B"/>
    <w:rsid w:val="00496D96"/>
    <w:rsid w:val="004A6232"/>
    <w:rsid w:val="004B7AB9"/>
    <w:rsid w:val="004C5D21"/>
    <w:rsid w:val="004E3A48"/>
    <w:rsid w:val="004E5199"/>
    <w:rsid w:val="004E79C0"/>
    <w:rsid w:val="004F3D95"/>
    <w:rsid w:val="004F4925"/>
    <w:rsid w:val="00500158"/>
    <w:rsid w:val="0050496B"/>
    <w:rsid w:val="00510889"/>
    <w:rsid w:val="005229D1"/>
    <w:rsid w:val="005248CA"/>
    <w:rsid w:val="00525407"/>
    <w:rsid w:val="00532A7D"/>
    <w:rsid w:val="005361DE"/>
    <w:rsid w:val="00536581"/>
    <w:rsid w:val="00541DEB"/>
    <w:rsid w:val="00551B11"/>
    <w:rsid w:val="00563434"/>
    <w:rsid w:val="005738C3"/>
    <w:rsid w:val="005750DF"/>
    <w:rsid w:val="005803B6"/>
    <w:rsid w:val="00592BE2"/>
    <w:rsid w:val="00594554"/>
    <w:rsid w:val="00597181"/>
    <w:rsid w:val="005A641B"/>
    <w:rsid w:val="005A7C9B"/>
    <w:rsid w:val="005A7FE0"/>
    <w:rsid w:val="005C5C14"/>
    <w:rsid w:val="005D253F"/>
    <w:rsid w:val="005E497F"/>
    <w:rsid w:val="005F317B"/>
    <w:rsid w:val="00626235"/>
    <w:rsid w:val="0063395B"/>
    <w:rsid w:val="00637CE0"/>
    <w:rsid w:val="0064575E"/>
    <w:rsid w:val="006462D1"/>
    <w:rsid w:val="00647A09"/>
    <w:rsid w:val="00691DFD"/>
    <w:rsid w:val="006928BC"/>
    <w:rsid w:val="00697A3D"/>
    <w:rsid w:val="006E6DA0"/>
    <w:rsid w:val="006F5E1E"/>
    <w:rsid w:val="007035ED"/>
    <w:rsid w:val="007108CA"/>
    <w:rsid w:val="007115A4"/>
    <w:rsid w:val="00713831"/>
    <w:rsid w:val="00714F4D"/>
    <w:rsid w:val="00717897"/>
    <w:rsid w:val="007214C7"/>
    <w:rsid w:val="00721FF1"/>
    <w:rsid w:val="00726708"/>
    <w:rsid w:val="00732C4A"/>
    <w:rsid w:val="00755229"/>
    <w:rsid w:val="00767237"/>
    <w:rsid w:val="007714B0"/>
    <w:rsid w:val="007800FC"/>
    <w:rsid w:val="007A2416"/>
    <w:rsid w:val="007A3237"/>
    <w:rsid w:val="007D2839"/>
    <w:rsid w:val="007E5323"/>
    <w:rsid w:val="007F6F13"/>
    <w:rsid w:val="00802E86"/>
    <w:rsid w:val="0080323A"/>
    <w:rsid w:val="008206F2"/>
    <w:rsid w:val="00847B1E"/>
    <w:rsid w:val="0087770D"/>
    <w:rsid w:val="008833DD"/>
    <w:rsid w:val="008853D1"/>
    <w:rsid w:val="00887257"/>
    <w:rsid w:val="00890F4C"/>
    <w:rsid w:val="008977F1"/>
    <w:rsid w:val="008A0B60"/>
    <w:rsid w:val="008A14C2"/>
    <w:rsid w:val="008B7AB2"/>
    <w:rsid w:val="008C28D3"/>
    <w:rsid w:val="008C3C17"/>
    <w:rsid w:val="008D6D01"/>
    <w:rsid w:val="008E29FD"/>
    <w:rsid w:val="008E4069"/>
    <w:rsid w:val="008F4555"/>
    <w:rsid w:val="008F5AE9"/>
    <w:rsid w:val="008F6E9D"/>
    <w:rsid w:val="008F75D7"/>
    <w:rsid w:val="00924119"/>
    <w:rsid w:val="00924C29"/>
    <w:rsid w:val="00931FA3"/>
    <w:rsid w:val="00933CF7"/>
    <w:rsid w:val="00936975"/>
    <w:rsid w:val="00951509"/>
    <w:rsid w:val="00954575"/>
    <w:rsid w:val="00955820"/>
    <w:rsid w:val="00964166"/>
    <w:rsid w:val="00974501"/>
    <w:rsid w:val="009914E5"/>
    <w:rsid w:val="00993609"/>
    <w:rsid w:val="00995F1A"/>
    <w:rsid w:val="009A736E"/>
    <w:rsid w:val="009B2A2B"/>
    <w:rsid w:val="009C6DF1"/>
    <w:rsid w:val="009F5ABF"/>
    <w:rsid w:val="00A0399A"/>
    <w:rsid w:val="00A06564"/>
    <w:rsid w:val="00A105C4"/>
    <w:rsid w:val="00A21611"/>
    <w:rsid w:val="00A256B1"/>
    <w:rsid w:val="00A308F2"/>
    <w:rsid w:val="00A6023C"/>
    <w:rsid w:val="00A7464B"/>
    <w:rsid w:val="00A76360"/>
    <w:rsid w:val="00A8274B"/>
    <w:rsid w:val="00A830E2"/>
    <w:rsid w:val="00A92A0D"/>
    <w:rsid w:val="00A96716"/>
    <w:rsid w:val="00AA2267"/>
    <w:rsid w:val="00AC047E"/>
    <w:rsid w:val="00AC4E19"/>
    <w:rsid w:val="00AC7D5D"/>
    <w:rsid w:val="00AE198F"/>
    <w:rsid w:val="00B029D6"/>
    <w:rsid w:val="00B12CAF"/>
    <w:rsid w:val="00B25559"/>
    <w:rsid w:val="00B26E1F"/>
    <w:rsid w:val="00B4070C"/>
    <w:rsid w:val="00B553E0"/>
    <w:rsid w:val="00B566B3"/>
    <w:rsid w:val="00B605BF"/>
    <w:rsid w:val="00B773EB"/>
    <w:rsid w:val="00B836BD"/>
    <w:rsid w:val="00B85608"/>
    <w:rsid w:val="00BB1925"/>
    <w:rsid w:val="00BB43EE"/>
    <w:rsid w:val="00BD14C0"/>
    <w:rsid w:val="00BD6300"/>
    <w:rsid w:val="00BD6574"/>
    <w:rsid w:val="00BE442E"/>
    <w:rsid w:val="00BF4A8B"/>
    <w:rsid w:val="00C0028B"/>
    <w:rsid w:val="00C139B2"/>
    <w:rsid w:val="00C1646E"/>
    <w:rsid w:val="00C20F7A"/>
    <w:rsid w:val="00C70977"/>
    <w:rsid w:val="00C83D80"/>
    <w:rsid w:val="00CB3EB1"/>
    <w:rsid w:val="00CB5080"/>
    <w:rsid w:val="00CC257D"/>
    <w:rsid w:val="00CE3C9A"/>
    <w:rsid w:val="00D22B2F"/>
    <w:rsid w:val="00D40640"/>
    <w:rsid w:val="00D4612B"/>
    <w:rsid w:val="00D56E37"/>
    <w:rsid w:val="00D748E6"/>
    <w:rsid w:val="00D811CB"/>
    <w:rsid w:val="00D94CD8"/>
    <w:rsid w:val="00D95E6D"/>
    <w:rsid w:val="00DC0D31"/>
    <w:rsid w:val="00DC2F3B"/>
    <w:rsid w:val="00DC52E2"/>
    <w:rsid w:val="00DD2078"/>
    <w:rsid w:val="00DE455B"/>
    <w:rsid w:val="00DF724F"/>
    <w:rsid w:val="00E012E4"/>
    <w:rsid w:val="00E047AD"/>
    <w:rsid w:val="00E12902"/>
    <w:rsid w:val="00E36E1D"/>
    <w:rsid w:val="00E4001D"/>
    <w:rsid w:val="00E54CDF"/>
    <w:rsid w:val="00E54DE5"/>
    <w:rsid w:val="00E6027E"/>
    <w:rsid w:val="00E643C9"/>
    <w:rsid w:val="00E94EC1"/>
    <w:rsid w:val="00EB0938"/>
    <w:rsid w:val="00EC7C2B"/>
    <w:rsid w:val="00ED08F0"/>
    <w:rsid w:val="00ED45EE"/>
    <w:rsid w:val="00EE3645"/>
    <w:rsid w:val="00F139CE"/>
    <w:rsid w:val="00F27C5F"/>
    <w:rsid w:val="00F41EAF"/>
    <w:rsid w:val="00F46F7C"/>
    <w:rsid w:val="00F64392"/>
    <w:rsid w:val="00F7078C"/>
    <w:rsid w:val="00FA7C7D"/>
    <w:rsid w:val="00FB10DA"/>
    <w:rsid w:val="00FC0FE5"/>
    <w:rsid w:val="00FC5E94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BC6B"/>
  <w15:docId w15:val="{C3E049D4-1944-4307-AA22-9091BE42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5248C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5248CA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248C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248C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248C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248C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248C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248C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248C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248C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5248C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248CA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248CA"/>
    <w:pPr>
      <w:ind w:left="4820"/>
    </w:pPr>
    <w:rPr>
      <w:spacing w:val="0"/>
    </w:rPr>
  </w:style>
  <w:style w:type="paragraph" w:customStyle="1" w:styleId="TEKSTZacznikido">
    <w:name w:val="TEKST&quot;Załącznik(i) do ...&quot;"/>
    <w:uiPriority w:val="28"/>
    <w:qFormat/>
    <w:rsid w:val="005248CA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248CA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5248CA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4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4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4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C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C4A"/>
    <w:rPr>
      <w:vertAlign w:val="superscript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63434"/>
    <w:pPr>
      <w:ind w:left="1020"/>
    </w:pPr>
  </w:style>
  <w:style w:type="paragraph" w:customStyle="1" w:styleId="LITlitera">
    <w:name w:val="LIT – litera"/>
    <w:basedOn w:val="PKTpunkt"/>
    <w:uiPriority w:val="14"/>
    <w:qFormat/>
    <w:rsid w:val="00936975"/>
    <w:pPr>
      <w:ind w:left="986" w:hanging="476"/>
    </w:pPr>
  </w:style>
  <w:style w:type="paragraph" w:customStyle="1" w:styleId="ZLITPKTzmpktliter">
    <w:name w:val="Z_LIT/PKT – zm. pkt literą"/>
    <w:basedOn w:val="PKTpunkt"/>
    <w:uiPriority w:val="47"/>
    <w:qFormat/>
    <w:rsid w:val="00936975"/>
    <w:pPr>
      <w:ind w:left="1497"/>
    </w:pPr>
  </w:style>
  <w:style w:type="paragraph" w:customStyle="1" w:styleId="ZLITLITzmlitliter">
    <w:name w:val="Z_LIT/LIT – zm. lit. literą"/>
    <w:basedOn w:val="LITlitera"/>
    <w:uiPriority w:val="48"/>
    <w:qFormat/>
    <w:rsid w:val="008833DD"/>
    <w:pPr>
      <w:ind w:left="1463"/>
    </w:pPr>
  </w:style>
  <w:style w:type="character" w:customStyle="1" w:styleId="Kkursywa">
    <w:name w:val="_K_ – kursywa"/>
    <w:basedOn w:val="Domylnaczcionkaakapitu"/>
    <w:uiPriority w:val="1"/>
    <w:qFormat/>
    <w:rsid w:val="007035ED"/>
    <w:rPr>
      <w:i/>
    </w:rPr>
  </w:style>
  <w:style w:type="paragraph" w:styleId="Stopka">
    <w:name w:val="footer"/>
    <w:basedOn w:val="Normalny"/>
    <w:link w:val="StopkaZnak"/>
    <w:uiPriority w:val="99"/>
    <w:unhideWhenUsed/>
    <w:rsid w:val="0070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Kałużyńska Marta  (BDG)</dc:creator>
  <cp:lastModifiedBy>Koza Jarosław  (DLPK)</cp:lastModifiedBy>
  <cp:revision>2</cp:revision>
  <cp:lastPrinted>2018-03-26T10:11:00Z</cp:lastPrinted>
  <dcterms:created xsi:type="dcterms:W3CDTF">2020-05-04T13:06:00Z</dcterms:created>
  <dcterms:modified xsi:type="dcterms:W3CDTF">2020-05-04T13:06:00Z</dcterms:modified>
</cp:coreProperties>
</file>