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6FD7" w14:textId="77777777" w:rsidR="000D3EFB" w:rsidRDefault="000D3EFB" w:rsidP="000D3E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prof. KPSW dr hab. Czesław P. Kłak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Rzeszów, dnia 18.12.2019 r.</w:t>
      </w:r>
    </w:p>
    <w:p w14:paraId="0FA56001" w14:textId="77777777" w:rsidR="000D3EFB" w:rsidRDefault="000D3EFB" w:rsidP="000D3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Nauk Prawnych, Społecznych i Humanistycznych</w:t>
      </w:r>
    </w:p>
    <w:p w14:paraId="5660B21F" w14:textId="77777777" w:rsidR="000D3EFB" w:rsidRDefault="000D3EFB" w:rsidP="000D3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Prawa i Administracji</w:t>
      </w:r>
    </w:p>
    <w:p w14:paraId="569E2C19" w14:textId="77777777" w:rsidR="000D3EFB" w:rsidRDefault="000D3EFB" w:rsidP="000D3E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Kujawsko – Pomorska Szkoła Wyższa w Bydgoszczy</w:t>
      </w:r>
    </w:p>
    <w:p w14:paraId="0D0E96F3" w14:textId="77777777" w:rsidR="000D3EFB" w:rsidRPr="00895BA4" w:rsidRDefault="000D3EFB" w:rsidP="000D3E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18FEB" w14:textId="77777777" w:rsidR="000D3EFB" w:rsidRPr="00895BA4" w:rsidRDefault="00550365" w:rsidP="000D3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A4">
        <w:rPr>
          <w:rFonts w:ascii="Times New Roman" w:hAnsi="Times New Roman" w:cs="Times New Roman"/>
          <w:b/>
          <w:sz w:val="24"/>
          <w:szCs w:val="24"/>
        </w:rPr>
        <w:t>OPINIA PRAWNA</w:t>
      </w:r>
    </w:p>
    <w:p w14:paraId="33BAE138" w14:textId="77777777" w:rsidR="00895BA4" w:rsidRPr="00895BA4" w:rsidRDefault="00895BA4" w:rsidP="000D3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BA4">
        <w:rPr>
          <w:rFonts w:ascii="Times New Roman" w:hAnsi="Times New Roman" w:cs="Times New Roman"/>
          <w:b/>
          <w:sz w:val="24"/>
          <w:szCs w:val="24"/>
        </w:rPr>
        <w:t>Sporządzona na zlecenie Skarbu Państwa – Ministerstwa Sprawiedliwości</w:t>
      </w:r>
    </w:p>
    <w:p w14:paraId="235EF9B0" w14:textId="77777777" w:rsidR="000D3EFB" w:rsidRDefault="000D3EFB" w:rsidP="000D3E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9D8E56" w14:textId="77777777" w:rsidR="000D3EFB" w:rsidRPr="002231BF" w:rsidRDefault="000D3EFB" w:rsidP="000D3E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1BF">
        <w:rPr>
          <w:rFonts w:ascii="Times New Roman" w:hAnsi="Times New Roman" w:cs="Times New Roman"/>
          <w:b/>
          <w:sz w:val="24"/>
          <w:szCs w:val="24"/>
          <w:u w:val="single"/>
        </w:rPr>
        <w:t>Zadane pytania:</w:t>
      </w:r>
    </w:p>
    <w:p w14:paraId="706A31F6" w14:textId="77777777" w:rsidR="000D3EFB" w:rsidRDefault="000D3EFB" w:rsidP="000D3E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sąd może badać status sędziego powołanego przez Prezydenta RP na wniosek Krajowej Rady Sądownictwa?</w:t>
      </w:r>
    </w:p>
    <w:p w14:paraId="350B9777" w14:textId="77777777" w:rsidR="000D3EFB" w:rsidRDefault="000D3EFB" w:rsidP="000D3E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sąd może odmówić stosowania aktu prawa krajowego z powołaniem się na prawo UE w sprawach ustrojowych dla kwestionowania konstytucyjnych organów państwa?</w:t>
      </w:r>
    </w:p>
    <w:p w14:paraId="18BE75B1" w14:textId="77777777" w:rsidR="00963E8F" w:rsidRDefault="00963E8F" w:rsidP="00963E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E8F">
        <w:rPr>
          <w:rFonts w:ascii="Times New Roman" w:hAnsi="Times New Roman" w:cs="Times New Roman"/>
          <w:b/>
          <w:sz w:val="24"/>
          <w:szCs w:val="24"/>
          <w:u w:val="single"/>
        </w:rPr>
        <w:t>Wykaz aktów prawnych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DB5C963" w14:textId="77777777" w:rsidR="00963E8F" w:rsidRPr="00963E8F" w:rsidRDefault="00963E8F" w:rsidP="00963E8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8F">
        <w:rPr>
          <w:rFonts w:ascii="Times New Roman" w:hAnsi="Times New Roman" w:cs="Times New Roman"/>
          <w:sz w:val="24"/>
          <w:szCs w:val="24"/>
        </w:rPr>
        <w:t xml:space="preserve">Konstytucja RP – </w:t>
      </w:r>
      <w:r w:rsidRPr="00963E8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Konstytucja Rzeczypospolitej Polskiej z dnia 2 kwietnia 1997 r. uchwalona przez Zgromadzenie Narodowe w dniu 2 kwietnia 1997 r., przyjęta przez Naród w referendum konstytucyjnym w dniu 25 maja 1997 r., podpisana przez Prezydenta Rzeczypospolitej Polskiej w dniu 16 lipca 1997 r.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(Dz. U. 1997, nr 78, poz. 483 z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zm.);</w:t>
      </w:r>
    </w:p>
    <w:p w14:paraId="21FBBCC0" w14:textId="77777777" w:rsidR="00963E8F" w:rsidRPr="00963E8F" w:rsidRDefault="00963E8F" w:rsidP="00963E8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k.p.k. – ustawa z dnia 6 czerwca 1997 r. – Kodeks postępowania karnego (tekst jedn. Dz. U. 2018, poz. 1987 z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późn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zm.);</w:t>
      </w:r>
    </w:p>
    <w:p w14:paraId="5184C6CC" w14:textId="77777777" w:rsidR="00963E8F" w:rsidRPr="00963E8F" w:rsidRDefault="00963E8F" w:rsidP="00963E8F">
      <w:pPr>
        <w:pStyle w:val="Akapitzlist"/>
        <w:numPr>
          <w:ilvl w:val="3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p.p.s.a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– ustawa z dnia 30 sierpnia 2002 r. – Prawo o postępowaniu przed sądami administracyjnymi (tekst jedn. Dz. U. 2019, poz. 2325)</w:t>
      </w:r>
    </w:p>
    <w:p w14:paraId="6DCB7106" w14:textId="77777777" w:rsidR="000D3EFB" w:rsidRPr="00B7660E" w:rsidRDefault="000D3EFB" w:rsidP="000D3E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60E">
        <w:rPr>
          <w:rFonts w:ascii="Times New Roman" w:hAnsi="Times New Roman" w:cs="Times New Roman"/>
          <w:b/>
          <w:sz w:val="24"/>
          <w:szCs w:val="24"/>
          <w:u w:val="single"/>
        </w:rPr>
        <w:t>Tezy odpowiedzi na pytanie nr 1:</w:t>
      </w:r>
    </w:p>
    <w:p w14:paraId="30BBE91E" w14:textId="77777777" w:rsidR="000D3EFB" w:rsidRDefault="000D3EFB" w:rsidP="000D3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Konstytucja Rzeczypospolitej Polskiej z 2 kwietnia 1997 r. (Dz. U. 1997, nr 78, poz. 483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w art. 179 stanowi, że „</w:t>
      </w:r>
      <w:r>
        <w:rPr>
          <w:rFonts w:ascii="Times New Roman" w:hAnsi="Times New Roman" w:cs="Times New Roman"/>
          <w:i/>
          <w:sz w:val="24"/>
          <w:szCs w:val="24"/>
        </w:rPr>
        <w:t>Sędziowie są powoływani przez Prezydenta Rzeczypospolitej, na wniosek Krajowej Rady Sądownictwa, na czas nieoznaczony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3EAFA24" w14:textId="77777777" w:rsidR="000D3EFB" w:rsidRDefault="000D3EFB" w:rsidP="000D3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Powołanie sędziego jest aktem prawa ustrojowego polegającym na kształtowaniu składu osobowego władzy sądowniczej. Jest to rozstrzygnięcie dyskrecjonalne Prezydenta RP, mieszczące się w zakresie jego osobistej prerogatywy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(postanowienie NSA z 7 grudnia 2017 r., I OSK 857/17, LEX nr 2441401; ).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Kompetencja Prezydenta Rzeczypospolitej Polskiej w zakresie powoływania sędziów pozostaje w sferze jego wyłącznej gestii i odpowiedzialności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(wyrok TK z 5 czerwca 2012 r., K 18/19, OTK A 2012, nr 6, poz. 63).</w:t>
      </w:r>
    </w:p>
    <w:p w14:paraId="588B138A" w14:textId="77777777" w:rsidR="000D3EFB" w:rsidRDefault="000D3EFB" w:rsidP="000D3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Postanowienie Prezydenta Rzeczypospolitej</w:t>
      </w:r>
      <w:r w:rsidR="001F5D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Polskiej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powołaniu do pełnienia urzędu </w:t>
      </w:r>
      <w:r w:rsid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stanowisku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sędziego nie podlega kontroli w żadnym trybie. Konstytucja</w:t>
      </w:r>
      <w:r w:rsidR="006208DE"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RP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nie przewiduje takiej możliwości w żadnych okolicznościach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Jak wskazał Wojewódzki Sąd Administracyjny w Warszawie w postanowieniu z dnia 29 grudnia 2016 r., II SA/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1652/16, LEX nr 2187874,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jest rolą sądu administracyjnego ocena, czy z przysłu</w:t>
      </w:r>
      <w:r w:rsidR="001F5D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gujących prerogatyw Prezydent Rzeczypospolitej Polskiej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korzysta w sposób zgodny z Konstytucją, czy też 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Postępowanie o powołanie sędziego nie jest postępowaniem administracyjnym w rozumieniu kodeksu postępowania administracyjnego, nie jest w nim bowiem rozstrzygana indywidualna sprawa obywatela.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Postanowienia nominac</w:t>
      </w:r>
      <w:r w:rsidR="001F5D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yjne Prezydenta Rzeczypospolitej Polskiej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stanowią aktów administracyjnych podlegających kontroli sądowo administracyjnej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gdyż ustanowienie powy</w:t>
      </w:r>
      <w:r w:rsidR="001F5DF0">
        <w:rPr>
          <w:rFonts w:ascii="Times New Roman" w:hAnsi="Times New Roman" w:cs="Times New Roman"/>
          <w:sz w:val="24"/>
          <w:szCs w:val="24"/>
          <w:shd w:val="clear" w:color="auto" w:fill="FFFFFF"/>
        </w:rPr>
        <w:t>ższego uprawnienia Prezydenta Rzeczypospolitej Polskiej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formie prer</w:t>
      </w:r>
      <w:r w:rsidR="001F5DF0">
        <w:rPr>
          <w:rFonts w:ascii="Times New Roman" w:hAnsi="Times New Roman" w:cs="Times New Roman"/>
          <w:sz w:val="24"/>
          <w:szCs w:val="24"/>
          <w:shd w:val="clear" w:color="auto" w:fill="FFFFFF"/>
        </w:rPr>
        <w:t>ogatywy oznacza, iż Prezydent Rzeczypospolitej Polskiej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ma prawnego obowiązku uwzględnienia wniosku Krajowej Rady Sądownictwa, a akt powołania nie sprowadza się wyłącznie do potwierdzenia decyzji podjętej przez inny konstytucyjny organ państwa (wyrok SN z dnia 10 czerwca 2009 r. sygn. akt </w:t>
      </w:r>
      <w:hyperlink r:id="rId8" w:anchor="/document/520878843?cm=DOCUMENT" w:tgtFrame="_blank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III KRS 9/08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OSNP 2011, nr 7 – 8, poz. 114). Innymi słowy, </w:t>
      </w:r>
      <w:hyperlink r:id="rId9" w:anchor="/jurisprudence/521625876/1/iv-sab-wa-72-13-postanowienie-wojewodzkiego-sadu-administracyjnego-w-warszawie?keyword=prerogatywa%20prezydenta&amp;unitId=passage_6920" w:history="1">
        <w:r w:rsidR="001F5DF0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l-PL"/>
          </w:rPr>
          <w:t>akty urzędowe Prezydenta Rzeczypospolitej Polskiej</w:t>
        </w:r>
        <w:r w:rsidRPr="00B15013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l-PL"/>
          </w:rPr>
          <w:t xml:space="preserve"> będące jego prerogatywami nie są zaskarżalne w administracyjnym toku instancji i nie mogą być zaskarżone do sądu administracyjnego </w:t>
        </w:r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(postanowienie WSA w Warszawie z 27 maja 2013 r., IV SAB/</w:t>
        </w:r>
        <w:proofErr w:type="spellStart"/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Wa</w:t>
        </w:r>
        <w:proofErr w:type="spellEnd"/>
        <w:r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 72/13, LEX nr 1532180).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Również inne organy państwowe, w tym organy konstytucyjne, nie zostały wyposażone w kompetencję do ingerowania w sposób wykonywania kompetencji do powoływ</w:t>
      </w:r>
      <w:r w:rsidR="001F5D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ania sędziów przez Prezydenta Rzeczypospolitej Polskiej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Byłoby to sprzeczne z istotą prerogatywy prezydenckiej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A797484" w14:textId="77777777" w:rsidR="000D3EFB" w:rsidRDefault="001F5DF0" w:rsidP="000D3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Kompetencja Prezydenta Rzeczypospolitej Polskiej</w:t>
      </w:r>
      <w:r w:rsidR="000D3EFB"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powołania wskazanego przez Krajową Radę Sądownictwa kandydata na urząd sędziego została w sposób kompletny uregulowana w </w:t>
      </w:r>
      <w:r w:rsidR="000D3EFB" w:rsidRPr="00B15013">
        <w:rPr>
          <w:rFonts w:ascii="Times New Roman" w:hAnsi="Times New Roman" w:cs="Times New Roman"/>
          <w:b/>
          <w:sz w:val="24"/>
          <w:szCs w:val="24"/>
        </w:rPr>
        <w:t>art. 179 Konstytucji RP</w:t>
      </w:r>
      <w:r w:rsidR="000D3EFB">
        <w:rPr>
          <w:rFonts w:ascii="Times New Roman" w:hAnsi="Times New Roman" w:cs="Times New Roman"/>
          <w:sz w:val="24"/>
          <w:szCs w:val="24"/>
        </w:rPr>
        <w:t xml:space="preserve"> (postanowienie NSA z 16 </w:t>
      </w:r>
      <w:r w:rsidR="000D3EFB">
        <w:rPr>
          <w:rFonts w:ascii="Times New Roman" w:hAnsi="Times New Roman" w:cs="Times New Roman"/>
          <w:sz w:val="24"/>
          <w:szCs w:val="24"/>
        </w:rPr>
        <w:lastRenderedPageBreak/>
        <w:t>października 2012 r., I OSK 1885/12, LEX nr 1264630).</w:t>
      </w:r>
      <w:r w:rsidR="006208DE">
        <w:rPr>
          <w:rFonts w:ascii="Times New Roman" w:hAnsi="Times New Roman" w:cs="Times New Roman"/>
          <w:sz w:val="24"/>
          <w:szCs w:val="24"/>
        </w:rPr>
        <w:t xml:space="preserve"> W przepisie tym, jak również w jakimkolwiek innym przepisi</w:t>
      </w:r>
      <w:r w:rsidR="001A2143">
        <w:rPr>
          <w:rFonts w:ascii="Times New Roman" w:hAnsi="Times New Roman" w:cs="Times New Roman"/>
          <w:sz w:val="24"/>
          <w:szCs w:val="24"/>
        </w:rPr>
        <w:t xml:space="preserve">e Konstytucji RP, </w:t>
      </w:r>
      <w:r w:rsidR="001A2143" w:rsidRPr="00B15013">
        <w:rPr>
          <w:rFonts w:ascii="Times New Roman" w:hAnsi="Times New Roman" w:cs="Times New Roman"/>
          <w:b/>
          <w:sz w:val="24"/>
          <w:szCs w:val="24"/>
        </w:rPr>
        <w:t>nie ma mowy o</w:t>
      </w:r>
      <w:r w:rsidR="006208DE" w:rsidRPr="00B15013">
        <w:rPr>
          <w:rFonts w:ascii="Times New Roman" w:hAnsi="Times New Roman" w:cs="Times New Roman"/>
          <w:b/>
          <w:sz w:val="24"/>
          <w:szCs w:val="24"/>
        </w:rPr>
        <w:t xml:space="preserve"> kontroli </w:t>
      </w:r>
      <w:r w:rsidR="001A7AF5">
        <w:rPr>
          <w:rFonts w:ascii="Times New Roman" w:hAnsi="Times New Roman" w:cs="Times New Roman"/>
          <w:b/>
          <w:sz w:val="24"/>
          <w:szCs w:val="24"/>
        </w:rPr>
        <w:t xml:space="preserve">wykonywania przez Prezydenta Rzeczypospolitej Polskiej prerogatywy </w:t>
      </w:r>
      <w:r w:rsidR="006208DE" w:rsidRPr="00B15013">
        <w:rPr>
          <w:rFonts w:ascii="Times New Roman" w:hAnsi="Times New Roman" w:cs="Times New Roman"/>
          <w:b/>
          <w:sz w:val="24"/>
          <w:szCs w:val="24"/>
        </w:rPr>
        <w:t xml:space="preserve">powoływania </w:t>
      </w:r>
      <w:r w:rsidR="001A7AF5">
        <w:rPr>
          <w:rFonts w:ascii="Times New Roman" w:hAnsi="Times New Roman" w:cs="Times New Roman"/>
          <w:b/>
          <w:sz w:val="24"/>
          <w:szCs w:val="24"/>
        </w:rPr>
        <w:t>do pełnienia urzędu na stanowisku sędziego, co oznacza,</w:t>
      </w:r>
      <w:r w:rsidR="006208DE" w:rsidRPr="00B15013">
        <w:rPr>
          <w:rFonts w:ascii="Times New Roman" w:hAnsi="Times New Roman" w:cs="Times New Roman"/>
          <w:b/>
          <w:sz w:val="24"/>
          <w:szCs w:val="24"/>
        </w:rPr>
        <w:t xml:space="preserve"> że taka procedura nie została konstytucyjnie przewidziana. Nie może być również uregulowana w ustawie, pozostawałoby to bowiem w sprzeczności z art. 179 Konstytucji RP</w:t>
      </w:r>
      <w:r w:rsidR="006208DE">
        <w:rPr>
          <w:rFonts w:ascii="Times New Roman" w:hAnsi="Times New Roman" w:cs="Times New Roman"/>
          <w:sz w:val="24"/>
          <w:szCs w:val="24"/>
        </w:rPr>
        <w:t>.</w:t>
      </w:r>
    </w:p>
    <w:p w14:paraId="5077CE8F" w14:textId="77777777" w:rsidR="00951A12" w:rsidRPr="00951A12" w:rsidRDefault="000D3EFB" w:rsidP="00951A1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013">
        <w:rPr>
          <w:rFonts w:ascii="Times New Roman" w:hAnsi="Times New Roman" w:cs="Times New Roman"/>
          <w:b/>
          <w:sz w:val="24"/>
          <w:szCs w:val="24"/>
        </w:rPr>
        <w:t xml:space="preserve">Powołanie do pełnienia urzędu </w:t>
      </w:r>
      <w:r w:rsidR="00263D00">
        <w:rPr>
          <w:rFonts w:ascii="Times New Roman" w:hAnsi="Times New Roman" w:cs="Times New Roman"/>
          <w:b/>
          <w:sz w:val="24"/>
          <w:szCs w:val="24"/>
        </w:rPr>
        <w:t xml:space="preserve">na stanowisku </w:t>
      </w:r>
      <w:r w:rsidRPr="00B15013">
        <w:rPr>
          <w:rFonts w:ascii="Times New Roman" w:hAnsi="Times New Roman" w:cs="Times New Roman"/>
          <w:b/>
          <w:sz w:val="24"/>
          <w:szCs w:val="24"/>
        </w:rPr>
        <w:t>sędziego ma charakter ostateczny. Nawet decydent – Prezydent R</w:t>
      </w:r>
      <w:r w:rsidR="001A7AF5">
        <w:rPr>
          <w:rFonts w:ascii="Times New Roman" w:hAnsi="Times New Roman" w:cs="Times New Roman"/>
          <w:b/>
          <w:sz w:val="24"/>
          <w:szCs w:val="24"/>
        </w:rPr>
        <w:t>zeczypospolitej Polskiej</w:t>
      </w:r>
      <w:r w:rsidRPr="00B15013">
        <w:rPr>
          <w:rFonts w:ascii="Times New Roman" w:hAnsi="Times New Roman" w:cs="Times New Roman"/>
          <w:b/>
          <w:sz w:val="24"/>
          <w:szCs w:val="24"/>
        </w:rPr>
        <w:t xml:space="preserve"> – nie może odwołać aktu powołania. Art. 179 Konstytucji RP takiej możliwości nie przewiduje, zaś art. 180 ust. 1 Konstytucji RP stanowi, że „</w:t>
      </w:r>
      <w:r w:rsidRPr="00B15013">
        <w:rPr>
          <w:rFonts w:ascii="Times New Roman" w:hAnsi="Times New Roman" w:cs="Times New Roman"/>
          <w:b/>
          <w:i/>
          <w:sz w:val="24"/>
          <w:szCs w:val="24"/>
        </w:rPr>
        <w:t>Sędziowie są nieusuwalni</w:t>
      </w:r>
      <w:r w:rsidRPr="00B1501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Jakakolwiek ingerencja w postanowienie Prezydenta R</w:t>
      </w:r>
      <w:r w:rsidR="001A7AF5">
        <w:rPr>
          <w:rFonts w:ascii="Times New Roman" w:hAnsi="Times New Roman" w:cs="Times New Roman"/>
          <w:sz w:val="24"/>
          <w:szCs w:val="24"/>
        </w:rPr>
        <w:t>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o powołaniu do pełnienia urzędu </w:t>
      </w:r>
      <w:r w:rsidR="001A7AF5">
        <w:rPr>
          <w:rFonts w:ascii="Times New Roman" w:hAnsi="Times New Roman" w:cs="Times New Roman"/>
          <w:sz w:val="24"/>
          <w:szCs w:val="24"/>
        </w:rPr>
        <w:t xml:space="preserve">na stanowisku </w:t>
      </w:r>
      <w:r>
        <w:rPr>
          <w:rFonts w:ascii="Times New Roman" w:hAnsi="Times New Roman" w:cs="Times New Roman"/>
          <w:sz w:val="24"/>
          <w:szCs w:val="24"/>
        </w:rPr>
        <w:t xml:space="preserve">sędziego w istocie oznaczałaby jego weryfikację (do czego nie ma żadnej podstawy prawnej) i godziłaby w nieusuwalność sędziego. </w:t>
      </w:r>
      <w:r w:rsidRPr="00B15013">
        <w:rPr>
          <w:rFonts w:ascii="Times New Roman" w:hAnsi="Times New Roman" w:cs="Times New Roman"/>
          <w:b/>
          <w:sz w:val="24"/>
          <w:szCs w:val="24"/>
        </w:rPr>
        <w:t>Ostateczność aktu powołania jest jedną z gwarancji nieusuwalności sędziego</w:t>
      </w:r>
      <w:r>
        <w:rPr>
          <w:rFonts w:ascii="Times New Roman" w:hAnsi="Times New Roman" w:cs="Times New Roman"/>
          <w:sz w:val="24"/>
          <w:szCs w:val="24"/>
        </w:rPr>
        <w:t xml:space="preserve"> (zob. wyrok SN z 26 marca 2019 r., I NO 57/18, LEX nr 2642127).</w:t>
      </w:r>
    </w:p>
    <w:p w14:paraId="1F3C1F4A" w14:textId="77777777" w:rsidR="000D3EFB" w:rsidRPr="000C2841" w:rsidRDefault="000D3EFB" w:rsidP="000D3EF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Złożenie ślubowania oraz wręczenie sędziemu postanowienia Prezydenta R</w:t>
      </w:r>
      <w:r w:rsidR="001A7A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powołaniu do pełnienia urzędu na określonym stanowisku w sądzie wyższym z przypisanym miejscem służbowym, są koniunkcyjnie niezbędne dla skuteczności aktu powołania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(wyrok SN z 12 maja 2016 r., III KK 494/15, OSNKW 2016, nr 8, poz. 56). Tym samym,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skuteczność powołania do pełnienia urzędu sędziego zależy od wydania p</w:t>
      </w:r>
      <w:r w:rsidR="00625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ostanowienia przez Prezydenta Rzeczypospolitej Polskiej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powołaniu do pełnienia urzędu </w:t>
      </w:r>
      <w:r w:rsidR="001A7A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stanowisku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sędziego, jego wręczenia i złożenia ślubowania sędziowskiego</w:t>
      </w:r>
      <w:r w:rsidR="00E56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(które składane jest przy powołaniu)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Dopełnienie tych wymogów oznacza, że </w:t>
      </w:r>
      <w:r w:rsidR="00E560B9" w:rsidRPr="00E56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dana osoba została powołana do pełnienia urzędu na stanowisku sędziego</w:t>
      </w:r>
      <w:r w:rsidR="00625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uzyskując status sędziego</w:t>
      </w:r>
      <w:r w:rsidR="00E560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08DE" w:rsidRP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Status ten</w:t>
      </w:r>
      <w:r w:rsidR="00F27E8C" w:rsidRP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08DE" w:rsidRP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może być</w:t>
      </w:r>
      <w:r w:rsid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 takim przypadku kwestionowany w żadnym trybie, oznaczałoby to bowiem </w:t>
      </w:r>
      <w:r w:rsidR="00E560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istocie </w:t>
      </w:r>
      <w:r w:rsidR="00876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negowanie</w:t>
      </w:r>
      <w:r w:rsidR="00263D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prezydenckiego aktu urzędowego.</w:t>
      </w:r>
    </w:p>
    <w:p w14:paraId="60891D77" w14:textId="77777777" w:rsidR="00951A12" w:rsidRPr="00951A12" w:rsidRDefault="000C2841" w:rsidP="00951A1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wyniku powołania do pełnienia urzędu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stanowisku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sędziego dochodzi do nadania sędziemu inwestytury (imperium władzy sądowniczej), która stanowi legitymację do sprawowania przez sędziego władzy sądowniczej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(wyrok SN z 25 stycznia 2016 r., </w:t>
      </w:r>
      <w:r w:rsidR="00B86EC3">
        <w:rPr>
          <w:rFonts w:ascii="Times New Roman" w:hAnsi="Times New Roman" w:cs="Times New Roman"/>
          <w:sz w:val="24"/>
          <w:szCs w:val="24"/>
          <w:shd w:val="clear" w:color="auto" w:fill="FFFFFF"/>
        </w:rPr>
        <w:t>III KR 48/13, LEX nr 2002511).</w:t>
      </w:r>
      <w:r w:rsidR="005B6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kt nadania inwestytury nie może być kwestionowany w żadnym postępowaniu sądowym, rolą sądu nie jest bowiem ocena, w jaki sposób Prezydent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korzysta ze swych prerogatyw i kogo powołuje do pełnienia urzędu na stanowisku sędziego. Odmienna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interpretacja oznaczałaby, że 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nie Prezydent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Rzeczypospolitej Polskiej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powołuje sędziów (a jest to jego wyłączna kompetencja), lecz ten organ, który dokonał kontroli jego aktu urzędowe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go, finalnie bowiem to ten organ decydowałby o tym czy dana osoba uzyskała status sędziego, czy też nie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5B6D16">
        <w:rPr>
          <w:rFonts w:ascii="Times New Roman" w:hAnsi="Times New Roman" w:cs="Times New Roman"/>
          <w:sz w:val="24"/>
          <w:szCs w:val="24"/>
          <w:shd w:val="clear" w:color="auto" w:fill="FFFFFF"/>
        </w:rPr>
        <w:t>Podstawy konstytucyjne</w:t>
      </w:r>
      <w:r w:rsidR="00D84526">
        <w:rPr>
          <w:rFonts w:ascii="Times New Roman" w:hAnsi="Times New Roman" w:cs="Times New Roman"/>
          <w:sz w:val="24"/>
          <w:szCs w:val="24"/>
          <w:shd w:val="clear" w:color="auto" w:fill="FFFFFF"/>
        </w:rPr>
        <w:t>j do takiego rozumowania nie ma, a dodatkowo należy podnieść, że pozostaje ono w sprzeczności z rozumieniem prerogatywy prezydenckiej</w:t>
      </w:r>
      <w:r w:rsidR="003E5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jako wolność czynienia z niej użytku (wyrok TK z 18 stycznia 2012 r., </w:t>
      </w:r>
      <w:proofErr w:type="spellStart"/>
      <w:r w:rsidR="003E5855">
        <w:rPr>
          <w:rFonts w:ascii="Times New Roman" w:hAnsi="Times New Roman" w:cs="Times New Roman"/>
          <w:sz w:val="24"/>
          <w:szCs w:val="24"/>
          <w:shd w:val="clear" w:color="auto" w:fill="FFFFFF"/>
        </w:rPr>
        <w:t>Kp</w:t>
      </w:r>
      <w:proofErr w:type="spellEnd"/>
      <w:r w:rsidR="003E5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5/09, OTK A 2012, nr 1, poz. 5) i pozostaje w oczywistej sprzeczności z art. 179 Konstytucji RP.</w:t>
      </w:r>
    </w:p>
    <w:p w14:paraId="073C584B" w14:textId="77777777" w:rsidR="00951A12" w:rsidRPr="00F65EFD" w:rsidRDefault="00951A12" w:rsidP="00951A1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Warto wskazać na wyrok 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>Trybunał Konstytucyjn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dnia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paździe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rnika 2017 r., sygn. akt K 3/17, 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poz. 68). TK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podkreślił w jego uzasadnieniu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>, że o ile w odniesieniu do pierwszego etapu procedury wyboru I Prezesa S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ądu Najwyższego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(wyłaniania kandydatów) Trybunał Konstytucyjny posiada częściową kognicję, ponieważ może orzekać o zgodności podstaw prawnych tego etapu procedowania z Konstytucją, 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tyle drugi etap procedury, czyli akt działania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znajduje się – zgodnie z Konstytucją – poza kognicją Trybunału Konstytucyjnego i sądów</w:t>
      </w:r>
      <w:r w:rsid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(podkreślenie – Cz. P. Kłak)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>. Dlatego choć w pierwszym etapie procedury powoływania kandydatów na stanowisko I Prezesa S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ądu Najwyższego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doszło do naruszenia prawa, i to w dwóch płaszczyznach: normatywnej (proces wyłaniania kandydatów oparto na niekonstytucyjnych przepisach) i faktyc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znej (po wybraniu kandydatów, Zgromadzenie Ogólne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Sędziów Sądu Najwyższego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podjęło uchwały w sprawie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przedstawienia Prezydentowi Rzeczypospolitej Polskiej 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>kandydatów na stanowisko I Prezesa S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ądu Najwyższego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więc wskazanie kandydatów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przez Zgromadzenie Ogólne Sędziów Sądu Najwyższego było wadliwe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>), samo powołanie nie może być przez Trybunał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Konstytucyjny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badane. 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Żadna działalność właściwych organów władzy publicznej na etapie wyboru kandydatów, nie może wpływać na ważność dokonanego aktu powołania, który znajduje umocowanie bezpośrednio w Konstytucji</w:t>
      </w:r>
      <w:r w:rsid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(podkreślenie – Cz. P. Kłak)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skuteczno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ść powołania przez Prezydenta Rzeczypospolitej Polskiej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osoby I Prezesa S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ądu Najwyższego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nie mogą wpływać ani wady prawne przepisów obowiązujących na poziomie konstytucyjnym dotyczących wyboru kandydatów na I Prezesa S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ądu Najwyższego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przedstawianych Prezydentowi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ani błędy popełnione przez organ dokonujący wyłonienia kandydatów. W polskim ustawodawstwie nie ma procedury umożliwiającej wzruszanie, czy kontrolowanie aktów wydanych w ramach wykonywania przez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jego prerogatyw</w:t>
      </w:r>
      <w:r w:rsid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="00950BD1" w:rsidRP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>podkreślenie – Cz. P. Kłak</w:t>
      </w:r>
      <w:r w:rsid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51A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Konstytucja nie tylko nie zawiera, ale też nie daje możliwości stworzenia takiej procedury na poziomie ustawowym. 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Tak więc niezależnie od wadliwości przepisów ustawowych i regulaminowych dotyczących przedstawienia Prezydentowi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kandydatów na stanowisko I Prezesa S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ądu Najwyższego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czy jednoznacznych wad w procesie wyboru kandydatów na I Prezesa S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ądu Najwyższego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które dostrzegł Trybunał, akt powołania I Prezesa S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ądu Najwyższego</w:t>
      </w:r>
      <w:r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jest skuteczny w momencie podpisania przez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950BD1" w:rsidRP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(podkreślenie – Cz. P. Kłak)</w:t>
      </w:r>
      <w:r w:rsid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>. Tym samym Trybunał Konstytucyjny stanął na stanowisku, akt urzędowy Prezydenta R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zeczypospolitej Polskiej</w:t>
      </w:r>
      <w:r w:rsid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stanowiący wykonanie jego prerogatywy, </w:t>
      </w:r>
      <w:r w:rsidR="00950BD1" w:rsidRPr="00950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tylko nie podlega żadnej kontroli, ale również nie może być w żadnym trybie wzruszony ze względu na ewentualną wadliwość etapu postępowania poprzedzającego działanie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950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50BD1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Nawet stwierdzenie takiej wadliwoś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ci, w tym związanej ze stwierdzoną niekonstytucyjnością przepisów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odnoszących się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tego etapu postępowania, nie daje podstawy do kwestionowania aktu urzędowego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5B6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Przenosząc te poglądy na grunt rozważań o powołaniu przez Prezydenta RP do pełnienia urzędu na stanowisku sędziego wskazać należy, że 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postanowienie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 powołaniu do pełnienia urzędu na stanowisku sędziego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nie może być wzruszone</w:t>
      </w:r>
      <w:r w:rsid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 żadnym trybie</w:t>
      </w:r>
      <w:r w:rsidR="005B6D16" w:rsidRPr="005B6D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także w przypadku, gdy etap postępowania przed Krajową Radą Sądownictwa przeprowadzony został z naruszeniem prawa. W takim przypadku w obrocie prawnym funkcjonuje akt urzędowy głowy państwa, który zgodnie z Konstytucją zamyka całe postępowanie, a jednocześnie Konstytucja nie przewiduje żadnej możliwości dokonania jego oceny przez jakikolwiek organ państwa, w tym Trybunał Konstytucyjny i sądy</w:t>
      </w:r>
      <w:r w:rsidR="005B6D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Istotne jest również to, że </w:t>
      </w:r>
      <w:r w:rsidR="00F65EFD" w:rsidRPr="00F65E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ważność aktu urzędowego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F65EFD" w:rsidRPr="00F65E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nie jest uzależniona od oceny legalności i prawidłowości postępowania na etapie poprzedzającym działanie Prezydenta R</w:t>
      </w:r>
      <w:r w:rsidR="00481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zeczypospolitej Polskiej</w:t>
      </w:r>
      <w:r w:rsid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na co</w:t>
      </w:r>
      <w:r w:rsid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wyraźnie 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wskazuje</w:t>
      </w:r>
      <w:r w:rsid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uzasadnieni</w:t>
      </w:r>
      <w:r w:rsidR="00481F05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wyroku Trybunału Konstytucyjnego z 24 października 2017 r., K 3/17.</w:t>
      </w:r>
    </w:p>
    <w:p w14:paraId="3113E49A" w14:textId="77777777" w:rsidR="00855A89" w:rsidRPr="00EE0E07" w:rsidRDefault="00F65EFD" w:rsidP="00855A8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E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Należy również przytoczyć pogląd wyrażony przez Trybunał Konstytucyjny w wyroku z dnia 11 września 2017 r., K 10/17, OTK A 2017, poz. 64. W uzasadnieniu tego wyroku czytamy, że </w:t>
      </w:r>
      <w:r w:rsidRPr="00F65EFD">
        <w:rPr>
          <w:rFonts w:ascii="Times New Roman" w:hAnsi="Times New Roman" w:cs="Times New Roman"/>
          <w:sz w:val="24"/>
          <w:szCs w:val="24"/>
        </w:rPr>
        <w:t xml:space="preserve">istota prerogatyw Prezydenta RP jest związana z płaszczyzną ustrojową (relacją lub jej brakiem z Prezesem Rady Ministrów), zaś </w:t>
      </w:r>
      <w:r w:rsidRPr="00F65EFD">
        <w:rPr>
          <w:rFonts w:ascii="Times New Roman" w:hAnsi="Times New Roman" w:cs="Times New Roman"/>
          <w:b/>
          <w:sz w:val="24"/>
          <w:szCs w:val="24"/>
        </w:rPr>
        <w:t>procedura powołania Prezesa Trybunału Konstytucyjnego albo Wiceprezesa Trybunału Konstytucyjnego przez Prezydenta R</w:t>
      </w:r>
      <w:r w:rsidR="0003096F">
        <w:rPr>
          <w:rFonts w:ascii="Times New Roman" w:hAnsi="Times New Roman" w:cs="Times New Roman"/>
          <w:b/>
          <w:sz w:val="24"/>
          <w:szCs w:val="24"/>
        </w:rPr>
        <w:t>zeczypospolitej Polskiej</w:t>
      </w:r>
      <w:r w:rsidRPr="00F65EFD">
        <w:rPr>
          <w:rFonts w:ascii="Times New Roman" w:hAnsi="Times New Roman" w:cs="Times New Roman"/>
          <w:b/>
          <w:sz w:val="24"/>
          <w:szCs w:val="24"/>
        </w:rPr>
        <w:t xml:space="preserve"> spośród kandydatów przedstawionych przez </w:t>
      </w:r>
      <w:r w:rsidRPr="00F65EFD">
        <w:rPr>
          <w:rFonts w:ascii="Times New Roman" w:hAnsi="Times New Roman" w:cs="Times New Roman"/>
          <w:b/>
          <w:sz w:val="24"/>
          <w:szCs w:val="24"/>
        </w:rPr>
        <w:lastRenderedPageBreak/>
        <w:t>Zgromadzenie Ogólne Sędziów Trybunału Konstytucyjnego nie może być przedm</w:t>
      </w:r>
      <w:r>
        <w:rPr>
          <w:rFonts w:ascii="Times New Roman" w:hAnsi="Times New Roman" w:cs="Times New Roman"/>
          <w:b/>
          <w:sz w:val="24"/>
          <w:szCs w:val="24"/>
        </w:rPr>
        <w:t>iotem kontroli sądowej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0365">
        <w:rPr>
          <w:rFonts w:ascii="Times New Roman" w:hAnsi="Times New Roman" w:cs="Times New Roman"/>
          <w:sz w:val="24"/>
          <w:szCs w:val="24"/>
        </w:rPr>
        <w:t xml:space="preserve">Stanowisko to należy podzielić, Konstytucja nie przewiduje bowiem żadnego trybu odnoszącego się do kontroli prezydenckiego aktu urzędowego o powołaniu Prezesa lub Wiceprezesa Trybunału Konstytucyjnego. </w:t>
      </w:r>
      <w:r>
        <w:rPr>
          <w:rFonts w:ascii="Times New Roman" w:hAnsi="Times New Roman" w:cs="Times New Roman"/>
          <w:sz w:val="24"/>
          <w:szCs w:val="24"/>
        </w:rPr>
        <w:t>Pogląd ten odniesiono również do prerogatywy Prezydenta R</w:t>
      </w:r>
      <w:r w:rsidR="0003096F">
        <w:rPr>
          <w:rFonts w:ascii="Times New Roman" w:hAnsi="Times New Roman" w:cs="Times New Roman"/>
          <w:sz w:val="24"/>
          <w:szCs w:val="24"/>
        </w:rPr>
        <w:t>zeczypospolitej Polskiej</w:t>
      </w:r>
      <w:r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855A89">
        <w:rPr>
          <w:rFonts w:ascii="Times New Roman" w:hAnsi="Times New Roman" w:cs="Times New Roman"/>
          <w:sz w:val="24"/>
          <w:szCs w:val="24"/>
        </w:rPr>
        <w:t xml:space="preserve">powoływania sędziów, finalnie wskazując, że </w:t>
      </w:r>
      <w:r w:rsidR="00855A89" w:rsidRPr="00263D00">
        <w:rPr>
          <w:rFonts w:ascii="Times New Roman" w:hAnsi="Times New Roman" w:cs="Times New Roman"/>
          <w:b/>
          <w:sz w:val="24"/>
          <w:szCs w:val="24"/>
        </w:rPr>
        <w:t>nie można podważać wydanego na podstawie Konstytucji i ogłoszonego w „Monitorze Polskim” aktu Prezydenta o charakterze ustrojowym, który jest jego prerogatywą</w:t>
      </w:r>
      <w:r w:rsidR="00855A89">
        <w:rPr>
          <w:rFonts w:ascii="Times New Roman" w:hAnsi="Times New Roman" w:cs="Times New Roman"/>
          <w:sz w:val="24"/>
          <w:szCs w:val="24"/>
        </w:rPr>
        <w:t xml:space="preserve"> (wyrok TK z </w:t>
      </w:r>
      <w:r w:rsidR="00963E8F">
        <w:rPr>
          <w:rFonts w:ascii="Times New Roman" w:hAnsi="Times New Roman" w:cs="Times New Roman"/>
          <w:sz w:val="24"/>
          <w:szCs w:val="24"/>
        </w:rPr>
        <w:t xml:space="preserve">dnia </w:t>
      </w:r>
      <w:r w:rsidR="00855A89">
        <w:rPr>
          <w:rFonts w:ascii="Times New Roman" w:hAnsi="Times New Roman" w:cs="Times New Roman"/>
          <w:sz w:val="24"/>
          <w:szCs w:val="24"/>
        </w:rPr>
        <w:t>24 października 2017 r., K 3/17).</w:t>
      </w:r>
      <w:r w:rsidR="003E5855">
        <w:rPr>
          <w:rFonts w:ascii="Times New Roman" w:hAnsi="Times New Roman" w:cs="Times New Roman"/>
          <w:sz w:val="24"/>
          <w:szCs w:val="24"/>
        </w:rPr>
        <w:t xml:space="preserve"> Powyższy pogląd koresponduje ze stanowiskiem wyrażonym w uzasadnieniu postanowienia Trybunału Konstytucyjnego z dnia 23 czerwca 2008 r., Kpt 1/08, OTK A 2008, nr 5, poz. 97, iż </w:t>
      </w:r>
      <w:r w:rsidR="003E5855" w:rsidRPr="003E5855">
        <w:rPr>
          <w:rFonts w:ascii="Times New Roman" w:hAnsi="Times New Roman" w:cs="Times New Roman"/>
          <w:b/>
          <w:sz w:val="24"/>
          <w:szCs w:val="24"/>
        </w:rPr>
        <w:t>wniosek o powołanie do pełnienia urzędu na stanowisku sędziego</w:t>
      </w:r>
      <w:r w:rsidR="0003096F">
        <w:rPr>
          <w:rFonts w:ascii="Times New Roman" w:hAnsi="Times New Roman" w:cs="Times New Roman"/>
          <w:b/>
          <w:sz w:val="24"/>
          <w:szCs w:val="24"/>
        </w:rPr>
        <w:t xml:space="preserve"> (pochodzący od Krajowej Rady Sądownictwa)</w:t>
      </w:r>
      <w:r w:rsidR="003E5855" w:rsidRPr="003E5855">
        <w:rPr>
          <w:rFonts w:ascii="Times New Roman" w:hAnsi="Times New Roman" w:cs="Times New Roman"/>
          <w:b/>
          <w:sz w:val="24"/>
          <w:szCs w:val="24"/>
        </w:rPr>
        <w:t xml:space="preserve"> i akt powołania</w:t>
      </w:r>
      <w:r w:rsidR="0003096F">
        <w:rPr>
          <w:rFonts w:ascii="Times New Roman" w:hAnsi="Times New Roman" w:cs="Times New Roman"/>
          <w:b/>
          <w:sz w:val="24"/>
          <w:szCs w:val="24"/>
        </w:rPr>
        <w:t xml:space="preserve"> (postanowienie Prezydenta Rzeczypospolitej Polskiej)</w:t>
      </w:r>
      <w:r w:rsidR="003E5855" w:rsidRPr="003E5855">
        <w:rPr>
          <w:rFonts w:ascii="Times New Roman" w:hAnsi="Times New Roman" w:cs="Times New Roman"/>
          <w:b/>
          <w:sz w:val="24"/>
          <w:szCs w:val="24"/>
        </w:rPr>
        <w:t xml:space="preserve"> to różne akty, będące wykonaniem odmiennych kompetencji</w:t>
      </w:r>
      <w:r w:rsidR="003E5855">
        <w:rPr>
          <w:rFonts w:ascii="Times New Roman" w:hAnsi="Times New Roman" w:cs="Times New Roman"/>
          <w:sz w:val="24"/>
          <w:szCs w:val="24"/>
        </w:rPr>
        <w:t>.</w:t>
      </w:r>
      <w:r w:rsidR="00982ECB">
        <w:rPr>
          <w:rFonts w:ascii="Times New Roman" w:hAnsi="Times New Roman" w:cs="Times New Roman"/>
          <w:sz w:val="24"/>
          <w:szCs w:val="24"/>
        </w:rPr>
        <w:t xml:space="preserve"> Pogląd ten został podzielony przez Trybunał Konstytucyjny w </w:t>
      </w:r>
      <w:r w:rsidR="00963E8F">
        <w:rPr>
          <w:rFonts w:ascii="Times New Roman" w:hAnsi="Times New Roman" w:cs="Times New Roman"/>
          <w:sz w:val="24"/>
          <w:szCs w:val="24"/>
        </w:rPr>
        <w:t xml:space="preserve">uzasadnieniu </w:t>
      </w:r>
      <w:r w:rsidR="00982ECB">
        <w:rPr>
          <w:rFonts w:ascii="Times New Roman" w:hAnsi="Times New Roman" w:cs="Times New Roman"/>
          <w:sz w:val="24"/>
          <w:szCs w:val="24"/>
        </w:rPr>
        <w:t>postanowieni</w:t>
      </w:r>
      <w:r w:rsidR="00963E8F">
        <w:rPr>
          <w:rFonts w:ascii="Times New Roman" w:hAnsi="Times New Roman" w:cs="Times New Roman"/>
          <w:sz w:val="24"/>
          <w:szCs w:val="24"/>
        </w:rPr>
        <w:t>a</w:t>
      </w:r>
      <w:r w:rsidR="00982ECB">
        <w:rPr>
          <w:rFonts w:ascii="Times New Roman" w:hAnsi="Times New Roman" w:cs="Times New Roman"/>
          <w:sz w:val="24"/>
          <w:szCs w:val="24"/>
        </w:rPr>
        <w:t xml:space="preserve"> z </w:t>
      </w:r>
      <w:r w:rsidR="00963E8F">
        <w:rPr>
          <w:rFonts w:ascii="Times New Roman" w:hAnsi="Times New Roman" w:cs="Times New Roman"/>
          <w:sz w:val="24"/>
          <w:szCs w:val="24"/>
        </w:rPr>
        <w:t xml:space="preserve">dnia </w:t>
      </w:r>
      <w:r w:rsidR="00982ECB">
        <w:rPr>
          <w:rFonts w:ascii="Times New Roman" w:hAnsi="Times New Roman" w:cs="Times New Roman"/>
          <w:sz w:val="24"/>
          <w:szCs w:val="24"/>
        </w:rPr>
        <w:t>19 czerwca 2012 r., SK 37/08, OTK A 2012, nr 6, poz. 69.</w:t>
      </w:r>
      <w:r w:rsidR="003E5855">
        <w:rPr>
          <w:rFonts w:ascii="Times New Roman" w:hAnsi="Times New Roman" w:cs="Times New Roman"/>
          <w:sz w:val="24"/>
          <w:szCs w:val="24"/>
        </w:rPr>
        <w:t xml:space="preserve"> </w:t>
      </w:r>
      <w:r w:rsidR="003E5855" w:rsidRPr="00982ECB">
        <w:rPr>
          <w:rFonts w:ascii="Times New Roman" w:hAnsi="Times New Roman" w:cs="Times New Roman"/>
          <w:b/>
          <w:sz w:val="24"/>
          <w:szCs w:val="24"/>
        </w:rPr>
        <w:t xml:space="preserve">Nie można zatem oceniać ważności aktu urzędowego </w:t>
      </w:r>
      <w:r w:rsidR="0003096F">
        <w:rPr>
          <w:rFonts w:ascii="Times New Roman" w:hAnsi="Times New Roman" w:cs="Times New Roman"/>
          <w:b/>
          <w:sz w:val="24"/>
          <w:szCs w:val="24"/>
        </w:rPr>
        <w:t>Prezydenta Rzeczypospolitej Polskiej</w:t>
      </w:r>
      <w:r w:rsidR="003E5855" w:rsidRPr="00982ECB">
        <w:rPr>
          <w:rFonts w:ascii="Times New Roman" w:hAnsi="Times New Roman" w:cs="Times New Roman"/>
          <w:b/>
          <w:sz w:val="24"/>
          <w:szCs w:val="24"/>
        </w:rPr>
        <w:t xml:space="preserve"> przez </w:t>
      </w:r>
      <w:r w:rsidR="00801AC2" w:rsidRPr="00982ECB">
        <w:rPr>
          <w:rFonts w:ascii="Times New Roman" w:hAnsi="Times New Roman" w:cs="Times New Roman"/>
          <w:b/>
          <w:sz w:val="24"/>
          <w:szCs w:val="24"/>
        </w:rPr>
        <w:t>pryzmat postępowania, które toczyło się przez Krajową Radą Sądownictwa</w:t>
      </w:r>
      <w:r w:rsidR="00801AC2">
        <w:rPr>
          <w:rFonts w:ascii="Times New Roman" w:hAnsi="Times New Roman" w:cs="Times New Roman"/>
          <w:sz w:val="24"/>
          <w:szCs w:val="24"/>
        </w:rPr>
        <w:t>. Działanie Prezydenta R</w:t>
      </w:r>
      <w:r w:rsidR="0003096F">
        <w:rPr>
          <w:rFonts w:ascii="Times New Roman" w:hAnsi="Times New Roman" w:cs="Times New Roman"/>
          <w:sz w:val="24"/>
          <w:szCs w:val="24"/>
        </w:rPr>
        <w:t>zeczypospolitej Polskiej</w:t>
      </w:r>
      <w:r w:rsidR="00801AC2">
        <w:rPr>
          <w:rFonts w:ascii="Times New Roman" w:hAnsi="Times New Roman" w:cs="Times New Roman"/>
          <w:sz w:val="24"/>
          <w:szCs w:val="24"/>
        </w:rPr>
        <w:t xml:space="preserve"> ma charakter osobisty i samodzielny, niezależny od postępowania, które toczyło się</w:t>
      </w:r>
      <w:r w:rsidR="00982ECB">
        <w:rPr>
          <w:rFonts w:ascii="Times New Roman" w:hAnsi="Times New Roman" w:cs="Times New Roman"/>
          <w:sz w:val="24"/>
          <w:szCs w:val="24"/>
        </w:rPr>
        <w:t xml:space="preserve"> przed Krajową Radą Sądownictwa i ewentualne błędy popełnione na tym etapie nie rzutują na ocenę aktu urzędowego głowy państwa. </w:t>
      </w:r>
    </w:p>
    <w:p w14:paraId="6335B9FD" w14:textId="77777777" w:rsidR="00EE0E07" w:rsidRPr="00963E8F" w:rsidRDefault="00EE0E07" w:rsidP="00963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należy, że</w:t>
      </w:r>
      <w:r w:rsidR="0003096F">
        <w:rPr>
          <w:rFonts w:ascii="Times New Roman" w:hAnsi="Times New Roman" w:cs="Times New Roman"/>
          <w:sz w:val="24"/>
          <w:szCs w:val="24"/>
        </w:rPr>
        <w:t xml:space="preserve"> Naczelny Sąd Administracyjny</w:t>
      </w:r>
      <w:r>
        <w:rPr>
          <w:rFonts w:ascii="Times New Roman" w:hAnsi="Times New Roman" w:cs="Times New Roman"/>
          <w:sz w:val="24"/>
          <w:szCs w:val="24"/>
        </w:rPr>
        <w:t xml:space="preserve"> w postanowieniu z dnia 26 listopada 2019 r., I OZ 550/19, publikacja na stronie </w:t>
      </w:r>
      <w:hyperlink r:id="rId10" w:history="1">
        <w:r w:rsidRPr="00F9473C">
          <w:rPr>
            <w:rStyle w:val="Hipercze"/>
            <w:rFonts w:ascii="Times New Roman" w:hAnsi="Times New Roman" w:cs="Times New Roman"/>
            <w:sz w:val="24"/>
            <w:szCs w:val="24"/>
          </w:rPr>
          <w:t>www.nsa.gov.pl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(dostępność na dzień 18.12.2019 r.) przyjął, że </w:t>
      </w:r>
      <w:r w:rsidRPr="0003096F">
        <w:rPr>
          <w:rFonts w:ascii="Times New Roman" w:hAnsi="Times New Roman" w:cs="Times New Roman"/>
          <w:b/>
          <w:sz w:val="24"/>
          <w:szCs w:val="24"/>
        </w:rPr>
        <w:t xml:space="preserve">skoro kandydat na sędziego Naczelnego Sądu Administracyjnego został powołany przez Prezydenta RP do pełnienia urzędu sędziego Naczelnego Sądu Administracyjnego, nie może być osobą nieuprawnioną, o której mowa w art. 271 pkt 1 </w:t>
      </w:r>
      <w:proofErr w:type="spellStart"/>
      <w:r w:rsidRPr="0003096F">
        <w:rPr>
          <w:rFonts w:ascii="Times New Roman" w:hAnsi="Times New Roman" w:cs="Times New Roman"/>
          <w:b/>
          <w:sz w:val="24"/>
          <w:szCs w:val="24"/>
        </w:rPr>
        <w:t>p.p.s.a</w:t>
      </w:r>
      <w:proofErr w:type="spellEnd"/>
      <w:r w:rsidRPr="000309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uzasadnieniu zwrócono również uwagę na fakt, że akt powołania został wręczony w/w. Stanowisko to koresponduje z wcześniejszym poglądem, wyrażonym przez Naczelny Sąd Administracyjny w postanowieniu z dnia 23 sierpnia 2019 r., I OZ 712/19, LEX nr 2712435, w uzasadnieniu którego podkreślono, że </w:t>
      </w:r>
      <w:r w:rsidRPr="00DE539B">
        <w:rPr>
          <w:rFonts w:ascii="Times New Roman" w:hAnsi="Times New Roman" w:cs="Times New Roman"/>
          <w:b/>
          <w:sz w:val="24"/>
          <w:szCs w:val="24"/>
        </w:rPr>
        <w:t xml:space="preserve">powołanie do pełnienie przez Prezydenta RP do pełnienia urzędu na stanowisku sędziego Naczelnego Sądu Administracyjnego powoduje, że osoba powołana nie może być uznana za osobę nieuprawnioną w rozumieniu art. 271 pkt 1 </w:t>
      </w:r>
      <w:proofErr w:type="spellStart"/>
      <w:r w:rsidRPr="00DE539B">
        <w:rPr>
          <w:rFonts w:ascii="Times New Roman" w:hAnsi="Times New Roman" w:cs="Times New Roman"/>
          <w:b/>
          <w:sz w:val="24"/>
          <w:szCs w:val="24"/>
        </w:rPr>
        <w:t>p.p.s.a</w:t>
      </w:r>
      <w:proofErr w:type="spellEnd"/>
      <w:r w:rsidRPr="00DE53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Poglądy te nie mogą być zakwestionowane, </w:t>
      </w:r>
      <w:r w:rsidR="00DE539B">
        <w:rPr>
          <w:rFonts w:ascii="Times New Roman" w:hAnsi="Times New Roman" w:cs="Times New Roman"/>
          <w:sz w:val="24"/>
          <w:szCs w:val="24"/>
        </w:rPr>
        <w:t xml:space="preserve">w pełni korespondują </w:t>
      </w:r>
      <w:r>
        <w:rPr>
          <w:rFonts w:ascii="Times New Roman" w:hAnsi="Times New Roman" w:cs="Times New Roman"/>
          <w:sz w:val="24"/>
          <w:szCs w:val="24"/>
        </w:rPr>
        <w:t xml:space="preserve">bowiem </w:t>
      </w:r>
      <w:r w:rsidR="00DE539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39B">
        <w:rPr>
          <w:rFonts w:ascii="Times New Roman" w:hAnsi="Times New Roman" w:cs="Times New Roman"/>
          <w:sz w:val="24"/>
          <w:szCs w:val="24"/>
        </w:rPr>
        <w:t>brzmieniem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art. 179 Konstytucji</w:t>
      </w:r>
      <w:r w:rsidR="00DE539B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Fonts w:ascii="Times New Roman" w:hAnsi="Times New Roman" w:cs="Times New Roman"/>
          <w:sz w:val="24"/>
          <w:szCs w:val="24"/>
        </w:rPr>
        <w:t xml:space="preserve"> i w pełni uwzględniają charakter prawny </w:t>
      </w:r>
      <w:r w:rsidR="000441B3">
        <w:rPr>
          <w:rFonts w:ascii="Times New Roman" w:hAnsi="Times New Roman" w:cs="Times New Roman"/>
          <w:sz w:val="24"/>
          <w:szCs w:val="24"/>
        </w:rPr>
        <w:t>prezydenckiego</w:t>
      </w:r>
      <w:r w:rsidR="00DE539B">
        <w:rPr>
          <w:rFonts w:ascii="Times New Roman" w:hAnsi="Times New Roman" w:cs="Times New Roman"/>
          <w:sz w:val="24"/>
          <w:szCs w:val="24"/>
        </w:rPr>
        <w:t xml:space="preserve"> aktu</w:t>
      </w:r>
      <w:r w:rsidR="00044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do pełnienia urzędu na stanowisku sędziego</w:t>
      </w:r>
      <w:r w:rsidR="000441B3">
        <w:rPr>
          <w:rFonts w:ascii="Times New Roman" w:hAnsi="Times New Roman" w:cs="Times New Roman"/>
          <w:sz w:val="24"/>
          <w:szCs w:val="24"/>
        </w:rPr>
        <w:t>.</w:t>
      </w:r>
      <w:r w:rsidR="001F5DF0">
        <w:rPr>
          <w:rFonts w:ascii="Times New Roman" w:hAnsi="Times New Roman" w:cs="Times New Roman"/>
          <w:sz w:val="24"/>
          <w:szCs w:val="24"/>
        </w:rPr>
        <w:t xml:space="preserve"> W piśmiennictwie podkreślono, że </w:t>
      </w:r>
      <w:r w:rsidR="001F5DF0" w:rsidRPr="00DE539B">
        <w:rPr>
          <w:rFonts w:ascii="Times New Roman" w:hAnsi="Times New Roman" w:cs="Times New Roman"/>
          <w:b/>
          <w:sz w:val="24"/>
          <w:szCs w:val="24"/>
        </w:rPr>
        <w:t xml:space="preserve">osobą nieuprawnioną w rozumieniu art. 271 pkt 1 </w:t>
      </w:r>
      <w:proofErr w:type="spellStart"/>
      <w:r w:rsidR="001F5DF0" w:rsidRPr="00DE539B">
        <w:rPr>
          <w:rFonts w:ascii="Times New Roman" w:hAnsi="Times New Roman" w:cs="Times New Roman"/>
          <w:b/>
          <w:sz w:val="24"/>
          <w:szCs w:val="24"/>
        </w:rPr>
        <w:t>p.p.s.a</w:t>
      </w:r>
      <w:proofErr w:type="spellEnd"/>
      <w:r w:rsidR="001F5DF0" w:rsidRPr="00DE539B">
        <w:rPr>
          <w:rFonts w:ascii="Times New Roman" w:hAnsi="Times New Roman" w:cs="Times New Roman"/>
          <w:b/>
          <w:sz w:val="24"/>
          <w:szCs w:val="24"/>
        </w:rPr>
        <w:t>. jest osoba, która nie została powołana na stanowisko sędziego, choćby posiadała kwalifikacje sędziowskie</w:t>
      </w:r>
      <w:r w:rsidR="001F5DF0">
        <w:rPr>
          <w:rFonts w:ascii="Times New Roman" w:hAnsi="Times New Roman" w:cs="Times New Roman"/>
          <w:sz w:val="24"/>
          <w:szCs w:val="24"/>
        </w:rPr>
        <w:t xml:space="preserve"> (A. Kabat, [w:] B. </w:t>
      </w:r>
      <w:proofErr w:type="spellStart"/>
      <w:r w:rsidR="001F5DF0">
        <w:rPr>
          <w:rFonts w:ascii="Times New Roman" w:hAnsi="Times New Roman" w:cs="Times New Roman"/>
          <w:sz w:val="24"/>
          <w:szCs w:val="24"/>
        </w:rPr>
        <w:t>Dauter</w:t>
      </w:r>
      <w:proofErr w:type="spellEnd"/>
      <w:r w:rsidR="001F5DF0">
        <w:rPr>
          <w:rFonts w:ascii="Times New Roman" w:hAnsi="Times New Roman" w:cs="Times New Roman"/>
          <w:sz w:val="24"/>
          <w:szCs w:val="24"/>
        </w:rPr>
        <w:t xml:space="preserve">, A. Kabat, M. </w:t>
      </w:r>
      <w:proofErr w:type="spellStart"/>
      <w:r w:rsidR="001F5DF0">
        <w:rPr>
          <w:rFonts w:ascii="Times New Roman" w:hAnsi="Times New Roman" w:cs="Times New Roman"/>
          <w:sz w:val="24"/>
          <w:szCs w:val="24"/>
        </w:rPr>
        <w:t>Niezgódka</w:t>
      </w:r>
      <w:proofErr w:type="spellEnd"/>
      <w:r w:rsidR="001F5D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F5DF0">
        <w:rPr>
          <w:rFonts w:ascii="Times New Roman" w:hAnsi="Times New Roman" w:cs="Times New Roman"/>
          <w:sz w:val="24"/>
          <w:szCs w:val="24"/>
        </w:rPr>
        <w:t>Medek</w:t>
      </w:r>
      <w:proofErr w:type="spellEnd"/>
      <w:r w:rsidR="001F5DF0">
        <w:rPr>
          <w:rFonts w:ascii="Times New Roman" w:hAnsi="Times New Roman" w:cs="Times New Roman"/>
          <w:sz w:val="24"/>
          <w:szCs w:val="24"/>
        </w:rPr>
        <w:t xml:space="preserve">, </w:t>
      </w:r>
      <w:r w:rsidR="001F5DF0" w:rsidRPr="001F5DF0">
        <w:rPr>
          <w:rFonts w:ascii="Times New Roman" w:hAnsi="Times New Roman" w:cs="Times New Roman"/>
          <w:i/>
          <w:sz w:val="24"/>
          <w:szCs w:val="24"/>
        </w:rPr>
        <w:t>Prawo o postępowaniu przed sądami administracyjnymi. Komentarz</w:t>
      </w:r>
      <w:r w:rsidR="001F5DF0">
        <w:rPr>
          <w:rFonts w:ascii="Times New Roman" w:hAnsi="Times New Roman" w:cs="Times New Roman"/>
          <w:sz w:val="24"/>
          <w:szCs w:val="24"/>
        </w:rPr>
        <w:t>, LEX/el, teza 3 do art. 271).</w:t>
      </w:r>
    </w:p>
    <w:p w14:paraId="1F2D1B25" w14:textId="77777777" w:rsidR="000D3EFB" w:rsidRPr="00B7660E" w:rsidRDefault="000D3EFB" w:rsidP="000D3E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60E">
        <w:rPr>
          <w:rFonts w:ascii="Times New Roman" w:hAnsi="Times New Roman" w:cs="Times New Roman"/>
          <w:b/>
          <w:sz w:val="24"/>
          <w:szCs w:val="24"/>
          <w:u w:val="single"/>
        </w:rPr>
        <w:t>Tezy odpowiedzi na pytanie nr 2</w:t>
      </w:r>
      <w:r w:rsidR="006100E0" w:rsidRPr="00B766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0771410" w14:textId="77777777" w:rsidR="008D3AED" w:rsidRPr="004A1F4F" w:rsidRDefault="008D3AED" w:rsidP="000D3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Badanie</w:t>
      </w:r>
      <w:r w:rsidR="000D3EFB" w:rsidRPr="00F7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D83">
        <w:rPr>
          <w:rFonts w:ascii="Times New Roman" w:hAnsi="Times New Roman" w:cs="Times New Roman"/>
          <w:b/>
          <w:sz w:val="24"/>
          <w:szCs w:val="24"/>
        </w:rPr>
        <w:t>legalności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(ważności</w:t>
      </w:r>
      <w:r w:rsidR="004A1F4F">
        <w:rPr>
          <w:rFonts w:ascii="Times New Roman" w:hAnsi="Times New Roman" w:cs="Times New Roman"/>
          <w:b/>
          <w:sz w:val="24"/>
          <w:szCs w:val="24"/>
        </w:rPr>
        <w:t>, skuteczności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E2D83">
        <w:rPr>
          <w:rFonts w:ascii="Times New Roman" w:hAnsi="Times New Roman" w:cs="Times New Roman"/>
          <w:b/>
          <w:sz w:val="24"/>
          <w:szCs w:val="24"/>
        </w:rPr>
        <w:t xml:space="preserve"> utworzenia (</w:t>
      </w:r>
      <w:r>
        <w:rPr>
          <w:rFonts w:ascii="Times New Roman" w:hAnsi="Times New Roman" w:cs="Times New Roman"/>
          <w:b/>
          <w:sz w:val="24"/>
          <w:szCs w:val="24"/>
        </w:rPr>
        <w:t xml:space="preserve">wyboru, </w:t>
      </w:r>
      <w:r w:rsidR="00EE2D83">
        <w:rPr>
          <w:rFonts w:ascii="Times New Roman" w:hAnsi="Times New Roman" w:cs="Times New Roman"/>
          <w:b/>
          <w:sz w:val="24"/>
          <w:szCs w:val="24"/>
        </w:rPr>
        <w:t>powołania, ukształtowania)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F4F">
        <w:rPr>
          <w:rFonts w:ascii="Times New Roman" w:hAnsi="Times New Roman" w:cs="Times New Roman"/>
          <w:b/>
          <w:sz w:val="24"/>
          <w:szCs w:val="24"/>
        </w:rPr>
        <w:t xml:space="preserve">konstytucyjnego </w:t>
      </w:r>
      <w:r w:rsidR="00EE2D83">
        <w:rPr>
          <w:rFonts w:ascii="Times New Roman" w:hAnsi="Times New Roman" w:cs="Times New Roman"/>
          <w:b/>
          <w:sz w:val="24"/>
          <w:szCs w:val="24"/>
        </w:rPr>
        <w:t>organu państwowego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539B">
        <w:rPr>
          <w:rFonts w:ascii="Times New Roman" w:hAnsi="Times New Roman" w:cs="Times New Roman"/>
          <w:b/>
          <w:sz w:val="24"/>
          <w:szCs w:val="24"/>
        </w:rPr>
        <w:t xml:space="preserve">zarówno </w:t>
      </w:r>
      <w:r w:rsidR="004A1F4F">
        <w:rPr>
          <w:rFonts w:ascii="Times New Roman" w:hAnsi="Times New Roman" w:cs="Times New Roman"/>
          <w:b/>
          <w:sz w:val="24"/>
          <w:szCs w:val="24"/>
        </w:rPr>
        <w:t>organu jednoosobowego,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39B">
        <w:rPr>
          <w:rFonts w:ascii="Times New Roman" w:hAnsi="Times New Roman" w:cs="Times New Roman"/>
          <w:b/>
          <w:sz w:val="24"/>
          <w:szCs w:val="24"/>
        </w:rPr>
        <w:t xml:space="preserve">jak i </w:t>
      </w:r>
      <w:r>
        <w:rPr>
          <w:rFonts w:ascii="Times New Roman" w:hAnsi="Times New Roman" w:cs="Times New Roman"/>
          <w:b/>
          <w:sz w:val="24"/>
          <w:szCs w:val="24"/>
        </w:rPr>
        <w:t xml:space="preserve">członków organu kolegialnego) czy też urzędu (na urząd), </w:t>
      </w:r>
      <w:r w:rsidR="000D3EFB" w:rsidRPr="00F7271F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>
        <w:rPr>
          <w:rFonts w:ascii="Times New Roman" w:hAnsi="Times New Roman" w:cs="Times New Roman"/>
          <w:b/>
          <w:sz w:val="24"/>
          <w:szCs w:val="24"/>
        </w:rPr>
        <w:t xml:space="preserve">sąd </w:t>
      </w:r>
      <w:r w:rsidR="000D3EFB" w:rsidRPr="00F7271F">
        <w:rPr>
          <w:rFonts w:ascii="Times New Roman" w:hAnsi="Times New Roman" w:cs="Times New Roman"/>
          <w:b/>
          <w:sz w:val="24"/>
          <w:szCs w:val="24"/>
        </w:rPr>
        <w:t>w ramach stosowania prawa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D3EFB" w:rsidRPr="00F72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D83">
        <w:rPr>
          <w:rFonts w:ascii="Times New Roman" w:hAnsi="Times New Roman" w:cs="Times New Roman"/>
          <w:b/>
          <w:sz w:val="24"/>
          <w:szCs w:val="24"/>
        </w:rPr>
        <w:t xml:space="preserve">może mieć miejsce jedynie na podstawie wyraźnego przepisu </w:t>
      </w:r>
      <w:r w:rsidR="004A1F4F">
        <w:rPr>
          <w:rFonts w:ascii="Times New Roman" w:hAnsi="Times New Roman" w:cs="Times New Roman"/>
          <w:b/>
          <w:sz w:val="24"/>
          <w:szCs w:val="24"/>
        </w:rPr>
        <w:t>Konstytucji, w granicach jednoznacznie określonych</w:t>
      </w:r>
      <w:r w:rsidR="000D3EFB">
        <w:rPr>
          <w:rFonts w:ascii="Times New Roman" w:hAnsi="Times New Roman" w:cs="Times New Roman"/>
          <w:sz w:val="24"/>
          <w:szCs w:val="24"/>
        </w:rPr>
        <w:t>. Organy władzy publicznej działają na podstawie i w granicach prawa (art. 7 Konstytucji RP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EFB">
        <w:rPr>
          <w:rFonts w:ascii="Times New Roman" w:hAnsi="Times New Roman" w:cs="Times New Roman"/>
          <w:sz w:val="24"/>
          <w:szCs w:val="24"/>
        </w:rPr>
        <w:t xml:space="preserve">. </w:t>
      </w:r>
      <w:r w:rsidR="004A1F4F">
        <w:rPr>
          <w:rFonts w:ascii="Times New Roman" w:hAnsi="Times New Roman" w:cs="Times New Roman"/>
          <w:sz w:val="24"/>
          <w:szCs w:val="24"/>
        </w:rPr>
        <w:t>Przykładem może być art. 129 ust. 1 Konstytucji RP, który stanowi, że „</w:t>
      </w:r>
      <w:r w:rsidR="004A1F4F" w:rsidRPr="004A1F4F">
        <w:rPr>
          <w:rFonts w:ascii="Times New Roman" w:hAnsi="Times New Roman" w:cs="Times New Roman"/>
          <w:i/>
          <w:sz w:val="24"/>
          <w:szCs w:val="24"/>
        </w:rPr>
        <w:t>Ważność wyboru Prezydenta Rzeczypospolitej Polskiej stwierdza Sąd Najwyższy</w:t>
      </w:r>
      <w:r w:rsidR="004A1F4F">
        <w:rPr>
          <w:rFonts w:ascii="Times New Roman" w:hAnsi="Times New Roman" w:cs="Times New Roman"/>
          <w:sz w:val="24"/>
          <w:szCs w:val="24"/>
        </w:rPr>
        <w:t xml:space="preserve">”. </w:t>
      </w:r>
      <w:r w:rsidR="004A1F4F" w:rsidRPr="004A1F4F">
        <w:rPr>
          <w:rFonts w:ascii="Times New Roman" w:hAnsi="Times New Roman" w:cs="Times New Roman"/>
          <w:b/>
          <w:sz w:val="24"/>
          <w:szCs w:val="24"/>
        </w:rPr>
        <w:t>Konstytucja nie przewiduje żadnego trybu badania legalności (</w:t>
      </w:r>
      <w:r w:rsidR="00DE539B">
        <w:rPr>
          <w:rFonts w:ascii="Times New Roman" w:hAnsi="Times New Roman" w:cs="Times New Roman"/>
          <w:b/>
          <w:sz w:val="24"/>
          <w:szCs w:val="24"/>
        </w:rPr>
        <w:t xml:space="preserve">ważności, </w:t>
      </w:r>
      <w:r w:rsidR="004A1F4F" w:rsidRPr="004A1F4F">
        <w:rPr>
          <w:rFonts w:ascii="Times New Roman" w:hAnsi="Times New Roman" w:cs="Times New Roman"/>
          <w:b/>
          <w:sz w:val="24"/>
          <w:szCs w:val="24"/>
        </w:rPr>
        <w:t>skuteczności) powołania przez Prezydenta R</w:t>
      </w:r>
      <w:r w:rsidR="00DE539B">
        <w:rPr>
          <w:rFonts w:ascii="Times New Roman" w:hAnsi="Times New Roman" w:cs="Times New Roman"/>
          <w:b/>
          <w:sz w:val="24"/>
          <w:szCs w:val="24"/>
        </w:rPr>
        <w:t xml:space="preserve">zeczypospolitej Polskiej danej osoby </w:t>
      </w:r>
      <w:r w:rsidR="004A1F4F" w:rsidRPr="004A1F4F">
        <w:rPr>
          <w:rFonts w:ascii="Times New Roman" w:hAnsi="Times New Roman" w:cs="Times New Roman"/>
          <w:b/>
          <w:sz w:val="24"/>
          <w:szCs w:val="24"/>
        </w:rPr>
        <w:t xml:space="preserve">do pełnienia urzędu </w:t>
      </w:r>
      <w:r w:rsidR="00DE539B">
        <w:rPr>
          <w:rFonts w:ascii="Times New Roman" w:hAnsi="Times New Roman" w:cs="Times New Roman"/>
          <w:b/>
          <w:sz w:val="24"/>
          <w:szCs w:val="24"/>
        </w:rPr>
        <w:t xml:space="preserve">na stanowisku </w:t>
      </w:r>
      <w:r w:rsidR="004A1F4F" w:rsidRPr="004A1F4F">
        <w:rPr>
          <w:rFonts w:ascii="Times New Roman" w:hAnsi="Times New Roman" w:cs="Times New Roman"/>
          <w:b/>
          <w:sz w:val="24"/>
          <w:szCs w:val="24"/>
        </w:rPr>
        <w:t>sędziego. Podstawy prawnej do dokonania takiej oceny w K</w:t>
      </w:r>
      <w:r w:rsidR="004A1F4F">
        <w:rPr>
          <w:rFonts w:ascii="Times New Roman" w:hAnsi="Times New Roman" w:cs="Times New Roman"/>
          <w:b/>
          <w:sz w:val="24"/>
          <w:szCs w:val="24"/>
        </w:rPr>
        <w:t>onstytucji brak, natomiast art. 179 i 180 ust. 1 Konstytucji wyraźnie taką możliwość wyklucza</w:t>
      </w:r>
      <w:r w:rsidR="00DE539B">
        <w:rPr>
          <w:rFonts w:ascii="Times New Roman" w:hAnsi="Times New Roman" w:cs="Times New Roman"/>
          <w:b/>
          <w:sz w:val="24"/>
          <w:szCs w:val="24"/>
        </w:rPr>
        <w:t>ją</w:t>
      </w:r>
      <w:r w:rsidR="004A1F4F">
        <w:rPr>
          <w:rFonts w:ascii="Times New Roman" w:hAnsi="Times New Roman" w:cs="Times New Roman"/>
          <w:b/>
          <w:sz w:val="24"/>
          <w:szCs w:val="24"/>
        </w:rPr>
        <w:t>.</w:t>
      </w:r>
    </w:p>
    <w:p w14:paraId="13497771" w14:textId="77777777" w:rsidR="00CB4C85" w:rsidRPr="00CB4C85" w:rsidRDefault="000D3EFB" w:rsidP="000D3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AED">
        <w:rPr>
          <w:rFonts w:ascii="Times New Roman" w:hAnsi="Times New Roman" w:cs="Times New Roman"/>
          <w:b/>
          <w:sz w:val="24"/>
          <w:szCs w:val="24"/>
        </w:rPr>
        <w:t xml:space="preserve">Wyłącznie Trybunał Konstytucyjny może dokonać oceny zgodności przepisów prawa z Konstytucją RP, w zakresie o którym mowa w art. 188 Konstytucji, w tym dokonać oceny konstytucyjności utworzenia </w:t>
      </w:r>
      <w:r w:rsidR="004A1F4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8D3AED">
        <w:rPr>
          <w:rFonts w:ascii="Times New Roman" w:hAnsi="Times New Roman" w:cs="Times New Roman"/>
          <w:b/>
          <w:sz w:val="24"/>
          <w:szCs w:val="24"/>
        </w:rPr>
        <w:t>ukształtowania danego organu państwowego</w:t>
      </w:r>
      <w:r>
        <w:rPr>
          <w:rFonts w:ascii="Times New Roman" w:hAnsi="Times New Roman" w:cs="Times New Roman"/>
          <w:sz w:val="24"/>
          <w:szCs w:val="24"/>
        </w:rPr>
        <w:t xml:space="preserve"> (oceny zgodności z Konstytucją przepisu ustawy, który taki organ tworzy, określa jego zadania, kompetencje, tryb działania, itp.). Jak zasadnie wskazał Naczelny Sąd Administracyjny w wyroku z dnia 4 sierpnia 2017 r., I GSK 562/17, LEX nr 2364633, 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 przepisów ustrojowych nie wynika, aby Naczelny Sąd Administracyjny posiadał kompetencje do rozstrzygania kwestii zgodności z Konstytucją przepisów prawa. Taka kompetencja ni</w:t>
      </w:r>
      <w:r w:rsidR="006208DE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przysługuje także innym sądom</w:t>
      </w:r>
      <w:r w:rsidR="006208D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B4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77E46D" w14:textId="77777777" w:rsidR="000D3EFB" w:rsidRPr="00CB4C85" w:rsidRDefault="00CB4C85" w:rsidP="000D3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C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Sądy</w:t>
      </w:r>
      <w:r w:rsidR="008D3A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zgodnie ze swą właściwością,</w:t>
      </w:r>
      <w:r w:rsidRPr="00CB4C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mogą dokonywać oceny legalności czynności</w:t>
      </w:r>
      <w:r w:rsidR="00B766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B4C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dokonywanej przez inne organy państwowe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jeżeli wynika to z ustawy, w zakresie określonym przez ustawę.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Przykładem jest sądowa kontrola legalności zatrzymania</w:t>
      </w:r>
      <w:r w:rsidR="00DE53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(art. 246 § 1 i 4 k.p.k.). </w:t>
      </w:r>
      <w:r w:rsidR="00B76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Podstawy dokonywanej oceny, jej zakres i tryb należy do </w:t>
      </w:r>
      <w:r w:rsidR="00B7660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materii ustawowej. Przyjęte rozwiązania nie mogą pozostawać w sprzeczności z konstytucyjnymi podstawami funkcjonowania poszczególnych organów. </w:t>
      </w:r>
      <w:r w:rsidR="00B7660E" w:rsidRPr="00B766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jest możliwe podważenie w ramach stosowania prawa kompetencji konstytucyjnych organów państwa, jak również wkroczenie w sferę ich właściwości i działalności. Takie rozwiązanie, jak również praktyka</w:t>
      </w:r>
      <w:r w:rsidR="00177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7660E" w:rsidRPr="00B766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naruszałaby zasadę legalizmu</w:t>
      </w:r>
      <w:r w:rsidR="00B76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(art. 7 Konstytucji). </w:t>
      </w:r>
    </w:p>
    <w:p w14:paraId="0682C9D2" w14:textId="77777777" w:rsidR="00DE539B" w:rsidRDefault="000D3EFB" w:rsidP="00DE53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71F">
        <w:rPr>
          <w:rFonts w:ascii="Times New Roman" w:hAnsi="Times New Roman" w:cs="Times New Roman"/>
          <w:b/>
          <w:sz w:val="24"/>
          <w:szCs w:val="24"/>
        </w:rPr>
        <w:t xml:space="preserve">Przepisy prawa Unii Europejskiej nie stanowią podstawy do </w:t>
      </w:r>
      <w:r w:rsidR="00983F31">
        <w:rPr>
          <w:rFonts w:ascii="Times New Roman" w:hAnsi="Times New Roman" w:cs="Times New Roman"/>
          <w:b/>
          <w:sz w:val="24"/>
          <w:szCs w:val="24"/>
        </w:rPr>
        <w:t>tworzenia (</w:t>
      </w:r>
      <w:r w:rsidR="001775E9">
        <w:rPr>
          <w:rFonts w:ascii="Times New Roman" w:hAnsi="Times New Roman" w:cs="Times New Roman"/>
          <w:b/>
          <w:sz w:val="24"/>
          <w:szCs w:val="24"/>
        </w:rPr>
        <w:t xml:space="preserve">wyboru, </w:t>
      </w:r>
      <w:r w:rsidRPr="00F7271F">
        <w:rPr>
          <w:rFonts w:ascii="Times New Roman" w:hAnsi="Times New Roman" w:cs="Times New Roman"/>
          <w:b/>
          <w:sz w:val="24"/>
          <w:szCs w:val="24"/>
        </w:rPr>
        <w:t>powoływania</w:t>
      </w:r>
      <w:r w:rsidR="00983F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775E9">
        <w:rPr>
          <w:rFonts w:ascii="Times New Roman" w:hAnsi="Times New Roman" w:cs="Times New Roman"/>
          <w:b/>
          <w:sz w:val="24"/>
          <w:szCs w:val="24"/>
        </w:rPr>
        <w:t>ukształtowania</w:t>
      </w:r>
      <w:r w:rsidR="00983F31">
        <w:rPr>
          <w:rFonts w:ascii="Times New Roman" w:hAnsi="Times New Roman" w:cs="Times New Roman"/>
          <w:b/>
          <w:sz w:val="24"/>
          <w:szCs w:val="24"/>
        </w:rPr>
        <w:t>)</w:t>
      </w:r>
      <w:r w:rsidRPr="00F7271F">
        <w:rPr>
          <w:rFonts w:ascii="Times New Roman" w:hAnsi="Times New Roman" w:cs="Times New Roman"/>
          <w:b/>
          <w:sz w:val="24"/>
          <w:szCs w:val="24"/>
        </w:rPr>
        <w:t xml:space="preserve"> organów</w:t>
      </w:r>
      <w:r w:rsidR="001775E9">
        <w:rPr>
          <w:rFonts w:ascii="Times New Roman" w:hAnsi="Times New Roman" w:cs="Times New Roman"/>
          <w:b/>
          <w:sz w:val="24"/>
          <w:szCs w:val="24"/>
        </w:rPr>
        <w:t xml:space="preserve"> państwowych</w:t>
      </w:r>
      <w:r w:rsidRPr="00F7271F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800F5E">
        <w:rPr>
          <w:rFonts w:ascii="Times New Roman" w:hAnsi="Times New Roman" w:cs="Times New Roman"/>
          <w:b/>
          <w:sz w:val="24"/>
          <w:szCs w:val="24"/>
        </w:rPr>
        <w:t>P</w:t>
      </w:r>
      <w:r w:rsidRPr="00F7271F">
        <w:rPr>
          <w:rFonts w:ascii="Times New Roman" w:hAnsi="Times New Roman" w:cs="Times New Roman"/>
          <w:b/>
          <w:sz w:val="24"/>
          <w:szCs w:val="24"/>
        </w:rPr>
        <w:t xml:space="preserve">aństwach </w:t>
      </w:r>
      <w:r w:rsidR="00800F5E">
        <w:rPr>
          <w:rFonts w:ascii="Times New Roman" w:hAnsi="Times New Roman" w:cs="Times New Roman"/>
          <w:b/>
          <w:sz w:val="24"/>
          <w:szCs w:val="24"/>
        </w:rPr>
        <w:t>C</w:t>
      </w:r>
      <w:r w:rsidRPr="00F7271F">
        <w:rPr>
          <w:rFonts w:ascii="Times New Roman" w:hAnsi="Times New Roman" w:cs="Times New Roman"/>
          <w:b/>
          <w:sz w:val="24"/>
          <w:szCs w:val="24"/>
        </w:rPr>
        <w:t xml:space="preserve">złonkowskich. Ustrój organów państwowych w </w:t>
      </w:r>
      <w:r w:rsidR="00800F5E">
        <w:rPr>
          <w:rFonts w:ascii="Times New Roman" w:hAnsi="Times New Roman" w:cs="Times New Roman"/>
          <w:b/>
          <w:sz w:val="24"/>
          <w:szCs w:val="24"/>
        </w:rPr>
        <w:t>P</w:t>
      </w:r>
      <w:r w:rsidRPr="00F7271F">
        <w:rPr>
          <w:rFonts w:ascii="Times New Roman" w:hAnsi="Times New Roman" w:cs="Times New Roman"/>
          <w:b/>
          <w:sz w:val="24"/>
          <w:szCs w:val="24"/>
        </w:rPr>
        <w:t xml:space="preserve">aństwach </w:t>
      </w:r>
      <w:r w:rsidR="00800F5E">
        <w:rPr>
          <w:rFonts w:ascii="Times New Roman" w:hAnsi="Times New Roman" w:cs="Times New Roman"/>
          <w:b/>
          <w:sz w:val="24"/>
          <w:szCs w:val="24"/>
        </w:rPr>
        <w:t>C</w:t>
      </w:r>
      <w:r w:rsidRPr="00F7271F">
        <w:rPr>
          <w:rFonts w:ascii="Times New Roman" w:hAnsi="Times New Roman" w:cs="Times New Roman"/>
          <w:b/>
          <w:sz w:val="24"/>
          <w:szCs w:val="24"/>
        </w:rPr>
        <w:t>złonkowskich nie jest regulowany przepisami prawa Unii Europejskiej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534CF" w14:textId="77777777" w:rsidR="000D3EFB" w:rsidRPr="00DE539B" w:rsidRDefault="000D3EFB" w:rsidP="00DE53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39B">
        <w:rPr>
          <w:rFonts w:ascii="Times New Roman" w:hAnsi="Times New Roman" w:cs="Times New Roman"/>
          <w:b/>
          <w:sz w:val="24"/>
          <w:szCs w:val="24"/>
        </w:rPr>
        <w:t>Konstytucyjna zasada pierwszeństwa prawa Unii Europejskiej znajduje swoje ograniczenia, w zakresie odnoszącym się do nadrzędności Konstytucji (art. 8 ust. 1 Konstytucji), jak również w zakresie, o którym mowa w art. 91 ust. 3 Konstytucji</w:t>
      </w:r>
      <w:r w:rsidRPr="00DE539B">
        <w:rPr>
          <w:rFonts w:ascii="Times New Roman" w:hAnsi="Times New Roman" w:cs="Times New Roman"/>
          <w:sz w:val="24"/>
          <w:szCs w:val="24"/>
        </w:rPr>
        <w:t>, na co zwrócił uwagę Wojewódzki Sąd Administracyjny w Kielcach w wyroku z dnia 28 lipca 2016 r., II SA/</w:t>
      </w:r>
      <w:proofErr w:type="spellStart"/>
      <w:r w:rsidRPr="00DE539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E539B">
        <w:rPr>
          <w:rFonts w:ascii="Times New Roman" w:hAnsi="Times New Roman" w:cs="Times New Roman"/>
          <w:sz w:val="24"/>
          <w:szCs w:val="24"/>
        </w:rPr>
        <w:t xml:space="preserve"> 573/16, LEX nr 2104862. Stanowisko to znajduje potwierdzenie w orzecznictwie Trybunału Konstytucyjnego, który uznał, że </w:t>
      </w:r>
      <w:r w:rsidRPr="00DE539B">
        <w:rPr>
          <w:rFonts w:ascii="Times New Roman" w:hAnsi="Times New Roman" w:cs="Times New Roman"/>
          <w:b/>
          <w:sz w:val="24"/>
          <w:szCs w:val="24"/>
        </w:rPr>
        <w:t>Konstytucja z racji swej szczególnej mocy jest prawem najwyższym Rzeczypospolitej Polskiej w stosunku do wszystkich wiążących Polskę umów międzynarodowych, co dotyczy także ratyfikowanych umów międzynarodowych o przekazaniu kompetencji „w niektórych spra</w:t>
      </w:r>
      <w:r w:rsidR="008A56C7" w:rsidRPr="00DE539B">
        <w:rPr>
          <w:rFonts w:ascii="Times New Roman" w:hAnsi="Times New Roman" w:cs="Times New Roman"/>
          <w:b/>
          <w:sz w:val="24"/>
          <w:szCs w:val="24"/>
        </w:rPr>
        <w:t xml:space="preserve">wach” i </w:t>
      </w:r>
      <w:r w:rsidRPr="00DE539B">
        <w:rPr>
          <w:rFonts w:ascii="Times New Roman" w:hAnsi="Times New Roman" w:cs="Times New Roman"/>
          <w:b/>
          <w:sz w:val="24"/>
          <w:szCs w:val="24"/>
        </w:rPr>
        <w:t>korzysta ona na terytorium Rzeczypospolitej z pierwszeństwa obowiązywania i stosowania</w:t>
      </w:r>
      <w:r w:rsidRPr="00DE539B">
        <w:rPr>
          <w:rFonts w:ascii="Times New Roman" w:hAnsi="Times New Roman" w:cs="Times New Roman"/>
          <w:sz w:val="24"/>
          <w:szCs w:val="24"/>
        </w:rPr>
        <w:t xml:space="preserve"> (wyrok TK z 24 listopada 2010 r., K 32/09, OTK A 2010, nr 9, poz. 108; wyrok TK z 11 maja 2005 r., K. 18/04, OTK A 2005, nr 5, poz. 49). </w:t>
      </w:r>
    </w:p>
    <w:p w14:paraId="2B47D9E5" w14:textId="77777777" w:rsidR="002C7155" w:rsidRPr="002C7155" w:rsidRDefault="00F7271F" w:rsidP="002C71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wskazano w orzecznictwie, </w:t>
      </w:r>
      <w:r w:rsidR="00DE539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D3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rt. 91 ust. 3 Konstytucji RP przewiduje, że jeżeli wynika to z ratyfikowanej przez Rzeczpospolitą Polską umowy konstytuującej organizację międzynarodową, prawo przez nią stanowione jest stosowane bezpośrednio, mając pierwszeństwo w przypadku kolizji z ustawami. Konstytucyjna zasada pierwszeństwa prawa unijnego wyrażona w art. 91 ust. 3 Konstytucji RP przewiduje, że prawo stanowione przez organizację międzynarodową powstałą na mocy umowy międzynarodowej ratyfikowanej przez Polskę, ma pierwszeństwo w „przypadku kolizji z ustawami”, z czego nie wynika wyższość hierarchiczna tego prawa nad Konstytucją RP. A zatem </w:t>
      </w:r>
      <w:r w:rsidR="000D3EFB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zasada pierwszeństwa prawa unijnego ma zastosowanie w przypadku konfliktu między normą prawa krajowego a przepisem unijnym, określa więc pierwszeństwo w stosowaniu norm</w:t>
      </w:r>
      <w:r w:rsidR="000D3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Jednak </w:t>
      </w:r>
      <w:r w:rsidR="000D3EFB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nawet istnienie w prawie krajowym </w:t>
      </w:r>
      <w:r w:rsidR="000D3EFB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przepisu kolidującego z normą unijną nie powoduje automatycznie nieważności unormowania krajowego</w:t>
      </w:r>
      <w:r w:rsidR="000D3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(m.in. wyrok NSA z 30 października 2019 r., II GSK 1232/17, LEX nr 2741844; wyrok NSA z 7 listopada 2019 r., II GSK 1600/17, LEX nr 2745319).</w:t>
      </w:r>
    </w:p>
    <w:p w14:paraId="7E7EE0DB" w14:textId="77777777" w:rsidR="002C7155" w:rsidRPr="002C7155" w:rsidRDefault="002C7155" w:rsidP="002C715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Jak trafnie wskazał Trybunał Konstytucyjny, </w:t>
      </w:r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terenie Polski </w:t>
      </w:r>
      <w:proofErr w:type="spellStart"/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współobowiązują</w:t>
      </w:r>
      <w:proofErr w:type="spellEnd"/>
      <w:r w:rsidRPr="00B15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podsystemy regulacji prawnych, pochodzące z różnych centrów prawodawczych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(prawo Unii Europejskiej, prawo krajowe – Cz. P. Kłak)</w:t>
      </w:r>
      <w:r w:rsidRPr="002C7155">
        <w:rPr>
          <w:rFonts w:ascii="Times New Roman" w:hAnsi="Times New Roman" w:cs="Times New Roman"/>
          <w:sz w:val="24"/>
          <w:szCs w:val="24"/>
          <w:shd w:val="clear" w:color="auto" w:fill="FFFFFF"/>
        </w:rPr>
        <w:t>. Winny 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zdaniem Trybunału –</w:t>
      </w:r>
      <w:r w:rsidRPr="002C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koegzystować na zasadzie obopólnie przyjaznej wykładni i kooperatywnego </w:t>
      </w:r>
      <w:proofErr w:type="spellStart"/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współstosowania</w:t>
      </w:r>
      <w:proofErr w:type="spellEnd"/>
      <w:r w:rsidRPr="002C71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(wyrok TK z 11 maja 2005 r., K 18/04, OTK A 2005, nr 5, poz. 49).</w:t>
      </w:r>
    </w:p>
    <w:p w14:paraId="64853A60" w14:textId="77777777" w:rsidR="002B218A" w:rsidRPr="00EE2D83" w:rsidRDefault="002C7155" w:rsidP="00EE2D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piśmiennictwie zwraca się uwagę na problem tzw. 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podwójnej lojalności sądów krajowych</w:t>
      </w:r>
      <w:r w:rsidR="002B218A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 kontekście za</w:t>
      </w:r>
      <w:r w:rsidR="00800F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sady pierwszeństwa prawa Unii Europejskiej</w:t>
      </w:r>
      <w:r w:rsidR="002B2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(zob. m.in. A. Śledzińska – Simon, </w:t>
      </w:r>
      <w:r w:rsidR="002B2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Lojalność konstytucyjna czy lojalność unijna? – znaczenie zasady pierwszeństwa prawa Unii Europejskiej dla sądów krajowych</w:t>
      </w:r>
      <w:r w:rsidR="002B2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[w:] </w:t>
      </w:r>
      <w:r w:rsidR="002B2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Zasada pierwszeństwa prawa Unii Europejskiej w praktyce działania organów władzy publicznej RP</w:t>
      </w:r>
      <w:r w:rsidR="002B218A">
        <w:rPr>
          <w:rFonts w:ascii="Times New Roman" w:hAnsi="Times New Roman" w:cs="Times New Roman"/>
          <w:sz w:val="24"/>
          <w:szCs w:val="24"/>
          <w:shd w:val="clear" w:color="auto" w:fill="FFFFFF"/>
        </w:rPr>
        <w:t>, pod red. M. Jabłońskiego i S. Jarosz-Żukowskiej, Wrocław 2015, s. 214 i n.). Wskazano przy tym na przykłady orzeczeń sądów konstytucyjnych, w których uznano, że Trybunał Sprawiedliwości Unii Europejskiej wydał wyrok z naruszeniem właściwości</w:t>
      </w:r>
      <w:r w:rsid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zaś sąd konstytucyjny </w:t>
      </w:r>
      <w:r w:rsid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>uznał</w:t>
      </w:r>
      <w:r w:rsid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</w:t>
      </w:r>
      <w:r w:rsidR="00C354F1" w:rsidRPr="00C354F1">
        <w:rPr>
          <w:rFonts w:ascii="Times New Roman" w:hAnsi="Times New Roman" w:cs="Times New Roman"/>
          <w:sz w:val="24"/>
          <w:szCs w:val="24"/>
        </w:rPr>
        <w:t>za właściwy do podjęcia kontroli działań UE, w kt</w:t>
      </w:r>
      <w:r w:rsidR="00C354F1">
        <w:rPr>
          <w:rFonts w:ascii="Times New Roman" w:hAnsi="Times New Roman" w:cs="Times New Roman"/>
          <w:sz w:val="24"/>
          <w:szCs w:val="24"/>
        </w:rPr>
        <w:t>órych przekroczono tę granicę</w:t>
      </w:r>
      <w:r w:rsidR="002B218A" w:rsidRP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(A. Śledzińska – Simon, </w:t>
      </w:r>
      <w:r w:rsidR="002B218A" w:rsidRPr="00C354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Lojalność konstytucyjna czy lojalność unijna? – znaczenie zasady pierwszeństwa prawa Unii Europejskiej dla sądów krajowych</w:t>
      </w:r>
      <w:r w:rsidR="002B218A" w:rsidRP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[w:] </w:t>
      </w:r>
      <w:r w:rsidR="002B218A" w:rsidRPr="00C354F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Zasada pierwszeństwa prawa Unii Europejskiej w praktyce działania organów władzy publicznej RP</w:t>
      </w:r>
      <w:r w:rsidR="002B218A" w:rsidRP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>, pod red. M. Jabłońskiego i S. Jarosz-Żukowskiej, Wrocław 2015, s. 221</w:t>
      </w:r>
      <w:r w:rsid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cytowane tam piśmiennictwo</w:t>
      </w:r>
      <w:r w:rsidR="002B218A" w:rsidRPr="00C3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polskim piśmiennictwie </w:t>
      </w:r>
      <w:r w:rsidR="00DE539B">
        <w:rPr>
          <w:rFonts w:ascii="Times New Roman" w:hAnsi="Times New Roman" w:cs="Times New Roman"/>
          <w:sz w:val="24"/>
          <w:szCs w:val="24"/>
          <w:shd w:val="clear" w:color="auto" w:fill="FFFFFF"/>
        </w:rPr>
        <w:t>wyrażono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39B">
        <w:rPr>
          <w:rFonts w:ascii="Times New Roman" w:hAnsi="Times New Roman" w:cs="Times New Roman"/>
          <w:sz w:val="24"/>
          <w:szCs w:val="24"/>
          <w:shd w:val="clear" w:color="auto" w:fill="FFFFFF"/>
        </w:rPr>
        <w:t>pogląd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że </w:t>
      </w:r>
      <w:r w:rsidR="002B218A" w:rsidRPr="00B15013">
        <w:rPr>
          <w:rFonts w:ascii="Times New Roman" w:hAnsi="Times New Roman" w:cs="Times New Roman"/>
          <w:sz w:val="24"/>
          <w:szCs w:val="24"/>
        </w:rPr>
        <w:t xml:space="preserve">z art. 91 ust. 3 Konstytucji RP wynika, że </w:t>
      </w:r>
      <w:r w:rsidR="002B218A" w:rsidRPr="00B15013">
        <w:rPr>
          <w:rFonts w:ascii="Times New Roman" w:hAnsi="Times New Roman" w:cs="Times New Roman"/>
          <w:b/>
          <w:sz w:val="24"/>
          <w:szCs w:val="24"/>
        </w:rPr>
        <w:t xml:space="preserve">celem </w:t>
      </w:r>
      <w:proofErr w:type="spellStart"/>
      <w:r w:rsidR="002B218A" w:rsidRPr="00B15013">
        <w:rPr>
          <w:rFonts w:ascii="Times New Roman" w:hAnsi="Times New Roman" w:cs="Times New Roman"/>
          <w:b/>
          <w:sz w:val="24"/>
          <w:szCs w:val="24"/>
        </w:rPr>
        <w:t>ustrojodawcy</w:t>
      </w:r>
      <w:proofErr w:type="spellEnd"/>
      <w:r w:rsidR="002B218A" w:rsidRPr="00B15013">
        <w:rPr>
          <w:rFonts w:ascii="Times New Roman" w:hAnsi="Times New Roman" w:cs="Times New Roman"/>
          <w:b/>
          <w:sz w:val="24"/>
          <w:szCs w:val="24"/>
        </w:rPr>
        <w:t xml:space="preserve"> było ograniczenie formuły pierwszeństwa prawa U</w:t>
      </w:r>
      <w:r w:rsidR="00800F5E">
        <w:rPr>
          <w:rFonts w:ascii="Times New Roman" w:hAnsi="Times New Roman" w:cs="Times New Roman"/>
          <w:b/>
          <w:sz w:val="24"/>
          <w:szCs w:val="24"/>
        </w:rPr>
        <w:t>nii Europejskiej</w:t>
      </w:r>
      <w:r w:rsidR="002B218A" w:rsidRPr="00B15013">
        <w:rPr>
          <w:rFonts w:ascii="Times New Roman" w:hAnsi="Times New Roman" w:cs="Times New Roman"/>
          <w:b/>
          <w:sz w:val="24"/>
          <w:szCs w:val="24"/>
        </w:rPr>
        <w:t xml:space="preserve"> tylko do przepisów ustawowych</w:t>
      </w:r>
      <w:r w:rsidR="002B218A" w:rsidRPr="00B15013">
        <w:rPr>
          <w:rFonts w:ascii="Times New Roman" w:hAnsi="Times New Roman" w:cs="Times New Roman"/>
          <w:sz w:val="24"/>
          <w:szCs w:val="24"/>
        </w:rPr>
        <w:t xml:space="preserve"> 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(A. Śledzińska – Simon, </w:t>
      </w:r>
      <w:r w:rsidR="002B218A" w:rsidRPr="00B150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Lojalność konstytucyjna czy lojalność unijna? – znaczenie zasady pierwszeństwa prawa Unii Europejskiej dla sądów krajowych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[w:] </w:t>
      </w:r>
      <w:r w:rsidR="002B218A" w:rsidRPr="00B1501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Zasada pierwszeństwa prawa Unii Europejskiej w praktyce działania organów władzy publicznej RP</w:t>
      </w:r>
      <w:r w:rsidR="002B218A" w:rsidRPr="00B15013">
        <w:rPr>
          <w:rFonts w:ascii="Times New Roman" w:hAnsi="Times New Roman" w:cs="Times New Roman"/>
          <w:sz w:val="24"/>
          <w:szCs w:val="24"/>
          <w:shd w:val="clear" w:color="auto" w:fill="FFFFFF"/>
        </w:rPr>
        <w:t>, pod red. M. Jabłońskiego i S. Jarosz-Żukowskiej, Wrocław 2015, s. 221)</w:t>
      </w:r>
      <w:r w:rsidR="002B218A" w:rsidRPr="00B15013">
        <w:rPr>
          <w:rFonts w:ascii="Times New Roman" w:hAnsi="Times New Roman" w:cs="Times New Roman"/>
          <w:sz w:val="24"/>
          <w:szCs w:val="24"/>
        </w:rPr>
        <w:t xml:space="preserve">. Zdaniem K. </w:t>
      </w:r>
      <w:proofErr w:type="spellStart"/>
      <w:r w:rsidR="002B218A" w:rsidRPr="00B15013">
        <w:rPr>
          <w:rFonts w:ascii="Times New Roman" w:hAnsi="Times New Roman" w:cs="Times New Roman"/>
          <w:sz w:val="24"/>
          <w:szCs w:val="24"/>
        </w:rPr>
        <w:t>Działochy</w:t>
      </w:r>
      <w:proofErr w:type="spellEnd"/>
      <w:r w:rsidR="002B218A" w:rsidRPr="00B15013">
        <w:rPr>
          <w:rFonts w:ascii="Times New Roman" w:hAnsi="Times New Roman" w:cs="Times New Roman"/>
          <w:sz w:val="24"/>
          <w:szCs w:val="24"/>
        </w:rPr>
        <w:t xml:space="preserve"> był to</w:t>
      </w:r>
      <w:r w:rsidR="002B218A" w:rsidRPr="00B15013">
        <w:rPr>
          <w:rFonts w:ascii="Times New Roman" w:hAnsi="Times New Roman" w:cs="Times New Roman"/>
          <w:b/>
          <w:sz w:val="24"/>
          <w:szCs w:val="24"/>
        </w:rPr>
        <w:t xml:space="preserve"> świadomy zamiar zapewnienia nadrzędności Konstytucji RP zarówno nad prawem </w:t>
      </w:r>
      <w:r w:rsidR="00800F5E">
        <w:rPr>
          <w:rFonts w:ascii="Times New Roman" w:hAnsi="Times New Roman" w:cs="Times New Roman"/>
          <w:b/>
          <w:sz w:val="24"/>
          <w:szCs w:val="24"/>
        </w:rPr>
        <w:t>międzynarodowym, jak i prawem Unii Europejskiej</w:t>
      </w:r>
      <w:r w:rsidR="002B218A" w:rsidRPr="00B15013">
        <w:rPr>
          <w:rFonts w:ascii="Times New Roman" w:hAnsi="Times New Roman" w:cs="Times New Roman"/>
          <w:sz w:val="24"/>
          <w:szCs w:val="24"/>
        </w:rPr>
        <w:t xml:space="preserve"> (K. </w:t>
      </w:r>
      <w:proofErr w:type="spellStart"/>
      <w:r w:rsidR="002B218A" w:rsidRPr="00B15013">
        <w:rPr>
          <w:rFonts w:ascii="Times New Roman" w:hAnsi="Times New Roman" w:cs="Times New Roman"/>
          <w:sz w:val="24"/>
          <w:szCs w:val="24"/>
        </w:rPr>
        <w:t>Działocha</w:t>
      </w:r>
      <w:proofErr w:type="spellEnd"/>
      <w:r w:rsidR="002B218A" w:rsidRPr="00B15013">
        <w:rPr>
          <w:rFonts w:ascii="Times New Roman" w:hAnsi="Times New Roman" w:cs="Times New Roman"/>
          <w:sz w:val="24"/>
          <w:szCs w:val="24"/>
        </w:rPr>
        <w:t xml:space="preserve">, </w:t>
      </w:r>
      <w:r w:rsidR="002B218A" w:rsidRPr="00B15013">
        <w:rPr>
          <w:rFonts w:ascii="Times New Roman" w:hAnsi="Times New Roman" w:cs="Times New Roman"/>
          <w:i/>
          <w:sz w:val="24"/>
          <w:szCs w:val="24"/>
        </w:rPr>
        <w:t>Podstawy prawne integracji Polski z Unią Europejską w pracach nad nową konstytucją</w:t>
      </w:r>
      <w:r w:rsidR="002B218A" w:rsidRPr="00B15013">
        <w:rPr>
          <w:rFonts w:ascii="Times New Roman" w:hAnsi="Times New Roman" w:cs="Times New Roman"/>
          <w:sz w:val="24"/>
          <w:szCs w:val="24"/>
        </w:rPr>
        <w:t>, „Państwo i Prawo”, 1996, nr 4–5, s. 4–5).</w:t>
      </w:r>
      <w:r w:rsidR="00C354F1" w:rsidRPr="00B15013">
        <w:rPr>
          <w:rFonts w:ascii="Times New Roman" w:hAnsi="Times New Roman" w:cs="Times New Roman"/>
          <w:sz w:val="24"/>
          <w:szCs w:val="24"/>
        </w:rPr>
        <w:t xml:space="preserve"> </w:t>
      </w:r>
      <w:r w:rsidR="00C354F1" w:rsidRPr="00B15013">
        <w:rPr>
          <w:rFonts w:ascii="Times New Roman" w:hAnsi="Times New Roman" w:cs="Times New Roman"/>
          <w:b/>
          <w:sz w:val="24"/>
          <w:szCs w:val="24"/>
        </w:rPr>
        <w:t xml:space="preserve">Nie powinno jednak ulegać wątpliwości, że niezbędne jest zapewnienie lojalnej współpracy </w:t>
      </w:r>
      <w:r w:rsidR="008B0D66" w:rsidRPr="00B15013">
        <w:rPr>
          <w:rFonts w:ascii="Times New Roman" w:hAnsi="Times New Roman" w:cs="Times New Roman"/>
          <w:b/>
          <w:sz w:val="24"/>
          <w:szCs w:val="24"/>
        </w:rPr>
        <w:t xml:space="preserve">między </w:t>
      </w:r>
      <w:r w:rsidR="00800F5E">
        <w:rPr>
          <w:rFonts w:ascii="Times New Roman" w:hAnsi="Times New Roman" w:cs="Times New Roman"/>
          <w:b/>
          <w:sz w:val="24"/>
          <w:szCs w:val="24"/>
        </w:rPr>
        <w:t>P</w:t>
      </w:r>
      <w:r w:rsidR="008B0D66" w:rsidRPr="00B15013">
        <w:rPr>
          <w:rFonts w:ascii="Times New Roman" w:hAnsi="Times New Roman" w:cs="Times New Roman"/>
          <w:b/>
          <w:sz w:val="24"/>
          <w:szCs w:val="24"/>
        </w:rPr>
        <w:t xml:space="preserve">aństwem </w:t>
      </w:r>
      <w:r w:rsidR="00800F5E">
        <w:rPr>
          <w:rFonts w:ascii="Times New Roman" w:hAnsi="Times New Roman" w:cs="Times New Roman"/>
          <w:b/>
          <w:sz w:val="24"/>
          <w:szCs w:val="24"/>
        </w:rPr>
        <w:t>C</w:t>
      </w:r>
      <w:r w:rsidR="008B0D66" w:rsidRPr="00B15013">
        <w:rPr>
          <w:rFonts w:ascii="Times New Roman" w:hAnsi="Times New Roman" w:cs="Times New Roman"/>
          <w:b/>
          <w:sz w:val="24"/>
          <w:szCs w:val="24"/>
        </w:rPr>
        <w:t>złonkowskim a Unią Europejską, co oznacza m.in. eliminowanie z systemu prawa</w:t>
      </w:r>
      <w:r w:rsidR="00DA5F93" w:rsidRPr="00B15013">
        <w:rPr>
          <w:rFonts w:ascii="Times New Roman" w:hAnsi="Times New Roman" w:cs="Times New Roman"/>
          <w:b/>
          <w:sz w:val="24"/>
          <w:szCs w:val="24"/>
        </w:rPr>
        <w:t xml:space="preserve"> krajowego</w:t>
      </w:r>
      <w:r w:rsidR="008B0D66" w:rsidRPr="00B15013">
        <w:rPr>
          <w:rFonts w:ascii="Times New Roman" w:hAnsi="Times New Roman" w:cs="Times New Roman"/>
          <w:b/>
          <w:sz w:val="24"/>
          <w:szCs w:val="24"/>
        </w:rPr>
        <w:t xml:space="preserve"> możliwych </w:t>
      </w:r>
      <w:r w:rsidR="008B0D66" w:rsidRPr="00B15013">
        <w:rPr>
          <w:rFonts w:ascii="Times New Roman" w:hAnsi="Times New Roman" w:cs="Times New Roman"/>
          <w:b/>
          <w:sz w:val="24"/>
          <w:szCs w:val="24"/>
        </w:rPr>
        <w:lastRenderedPageBreak/>
        <w:t>kolizji między prawem krajowym</w:t>
      </w:r>
      <w:r w:rsidR="008B0D66" w:rsidRPr="00EE2D83">
        <w:rPr>
          <w:rFonts w:ascii="Times New Roman" w:hAnsi="Times New Roman" w:cs="Times New Roman"/>
          <w:b/>
          <w:sz w:val="24"/>
          <w:szCs w:val="24"/>
        </w:rPr>
        <w:t xml:space="preserve"> a prawem Unii Europejskiej</w:t>
      </w:r>
      <w:r w:rsidR="008B0D66" w:rsidRPr="00EE2D83">
        <w:rPr>
          <w:rFonts w:ascii="Times New Roman" w:hAnsi="Times New Roman" w:cs="Times New Roman"/>
          <w:sz w:val="24"/>
          <w:szCs w:val="24"/>
        </w:rPr>
        <w:t>.</w:t>
      </w:r>
      <w:r w:rsidR="00D621C3" w:rsidRPr="00EE2D83">
        <w:rPr>
          <w:rFonts w:ascii="Times New Roman" w:hAnsi="Times New Roman" w:cs="Times New Roman"/>
          <w:sz w:val="24"/>
          <w:szCs w:val="24"/>
        </w:rPr>
        <w:t xml:space="preserve"> W orzecznictwie Trybunału Sprawiedliwości Unii Europejskiej przyjęto, że </w:t>
      </w:r>
      <w:r w:rsidR="00D621C3" w:rsidRPr="00EE2D83">
        <w:rPr>
          <w:rFonts w:ascii="Times New Roman" w:hAnsi="Times New Roman" w:cs="Times New Roman"/>
          <w:b/>
          <w:sz w:val="24"/>
          <w:szCs w:val="24"/>
        </w:rPr>
        <w:t>pierwszeństwo prawa Unii Europejskiej (dawniej wspólnotowego) rozciąga się także na normy konstytucyjne państw członkowskich</w:t>
      </w:r>
      <w:r w:rsidR="00F7271F" w:rsidRPr="00EE2D83">
        <w:rPr>
          <w:rFonts w:ascii="Times New Roman" w:hAnsi="Times New Roman" w:cs="Times New Roman"/>
          <w:sz w:val="24"/>
          <w:szCs w:val="24"/>
        </w:rPr>
        <w:t xml:space="preserve"> (m.in. wyrok TS z 11 grudnia 1970 r. w sprawie 11/70, ECR 1970/2/1125).</w:t>
      </w:r>
      <w:r w:rsidR="00D621C3" w:rsidRPr="00EE2D83">
        <w:rPr>
          <w:rFonts w:ascii="Times New Roman" w:hAnsi="Times New Roman" w:cs="Times New Roman"/>
          <w:sz w:val="24"/>
          <w:szCs w:val="24"/>
        </w:rPr>
        <w:t xml:space="preserve"> </w:t>
      </w:r>
      <w:r w:rsidR="00DB645E" w:rsidRPr="00EE2D83">
        <w:rPr>
          <w:rFonts w:ascii="Times New Roman" w:hAnsi="Times New Roman" w:cs="Times New Roman"/>
          <w:sz w:val="24"/>
          <w:szCs w:val="24"/>
        </w:rPr>
        <w:t xml:space="preserve">Z punktu widzenia jednak systemu prawa Rzeczypospolitej Polskiej to </w:t>
      </w:r>
      <w:r w:rsidR="00DB645E" w:rsidRPr="00EE2D83">
        <w:rPr>
          <w:rFonts w:ascii="Times New Roman" w:hAnsi="Times New Roman" w:cs="Times New Roman"/>
          <w:b/>
          <w:sz w:val="24"/>
          <w:szCs w:val="24"/>
        </w:rPr>
        <w:t>Konstytucja jest „najwyższym prawem”, co wyraźnie wynika z jej art. 8 ust. 1</w:t>
      </w:r>
      <w:r w:rsidR="00DB645E" w:rsidRPr="00EE2D83">
        <w:rPr>
          <w:rFonts w:ascii="Times New Roman" w:hAnsi="Times New Roman" w:cs="Times New Roman"/>
          <w:sz w:val="24"/>
          <w:szCs w:val="24"/>
        </w:rPr>
        <w:t>.</w:t>
      </w:r>
      <w:r w:rsidR="004A1F4F">
        <w:rPr>
          <w:rFonts w:ascii="Times New Roman" w:hAnsi="Times New Roman" w:cs="Times New Roman"/>
          <w:sz w:val="24"/>
          <w:szCs w:val="24"/>
        </w:rPr>
        <w:t xml:space="preserve"> </w:t>
      </w:r>
      <w:r w:rsidR="004A1F4F" w:rsidRPr="00DE539B">
        <w:rPr>
          <w:rFonts w:ascii="Times New Roman" w:hAnsi="Times New Roman" w:cs="Times New Roman"/>
          <w:b/>
          <w:sz w:val="24"/>
          <w:szCs w:val="24"/>
        </w:rPr>
        <w:t>Możliwa jest zatem sytuacja kolizyjna, którą trzeba będzie rozwiązać w oparciu o art. 4 ust. 2</w:t>
      </w:r>
      <w:r w:rsidR="00550365" w:rsidRPr="00DE539B">
        <w:rPr>
          <w:rFonts w:ascii="Times New Roman" w:hAnsi="Times New Roman" w:cs="Times New Roman"/>
          <w:b/>
          <w:sz w:val="24"/>
          <w:szCs w:val="24"/>
        </w:rPr>
        <w:t xml:space="preserve"> (poszanowanie tożsamości konstytucyjnej </w:t>
      </w:r>
      <w:r w:rsidR="007B4CA9" w:rsidRPr="00DE539B">
        <w:rPr>
          <w:rFonts w:ascii="Times New Roman" w:hAnsi="Times New Roman" w:cs="Times New Roman"/>
          <w:b/>
          <w:sz w:val="24"/>
          <w:szCs w:val="24"/>
        </w:rPr>
        <w:t>P</w:t>
      </w:r>
      <w:r w:rsidR="00550365" w:rsidRPr="00DE539B">
        <w:rPr>
          <w:rFonts w:ascii="Times New Roman" w:hAnsi="Times New Roman" w:cs="Times New Roman"/>
          <w:b/>
          <w:sz w:val="24"/>
          <w:szCs w:val="24"/>
        </w:rPr>
        <w:t xml:space="preserve">aństwa </w:t>
      </w:r>
      <w:r w:rsidR="007B4CA9" w:rsidRPr="00DE539B">
        <w:rPr>
          <w:rFonts w:ascii="Times New Roman" w:hAnsi="Times New Roman" w:cs="Times New Roman"/>
          <w:b/>
          <w:sz w:val="24"/>
          <w:szCs w:val="24"/>
        </w:rPr>
        <w:t>C</w:t>
      </w:r>
      <w:r w:rsidR="00550365" w:rsidRPr="00DE539B">
        <w:rPr>
          <w:rFonts w:ascii="Times New Roman" w:hAnsi="Times New Roman" w:cs="Times New Roman"/>
          <w:b/>
          <w:sz w:val="24"/>
          <w:szCs w:val="24"/>
        </w:rPr>
        <w:t>złonkowskiego)</w:t>
      </w:r>
      <w:r w:rsidR="004A1F4F" w:rsidRPr="00DE539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550365" w:rsidRPr="00DE539B">
        <w:rPr>
          <w:rFonts w:ascii="Times New Roman" w:hAnsi="Times New Roman" w:cs="Times New Roman"/>
          <w:b/>
          <w:sz w:val="24"/>
          <w:szCs w:val="24"/>
        </w:rPr>
        <w:t xml:space="preserve">ust. </w:t>
      </w:r>
      <w:r w:rsidR="004A1F4F" w:rsidRPr="00DE539B">
        <w:rPr>
          <w:rFonts w:ascii="Times New Roman" w:hAnsi="Times New Roman" w:cs="Times New Roman"/>
          <w:b/>
          <w:sz w:val="24"/>
          <w:szCs w:val="24"/>
        </w:rPr>
        <w:t>3</w:t>
      </w:r>
      <w:r w:rsidR="00550365" w:rsidRPr="00DE539B">
        <w:rPr>
          <w:rFonts w:ascii="Times New Roman" w:hAnsi="Times New Roman" w:cs="Times New Roman"/>
          <w:b/>
          <w:sz w:val="24"/>
          <w:szCs w:val="24"/>
        </w:rPr>
        <w:t xml:space="preserve"> (zasada lojalnej współpracy Unii i Państwa Członkowskiego)</w:t>
      </w:r>
      <w:r w:rsidR="004A1F4F" w:rsidRPr="00DE539B">
        <w:rPr>
          <w:rFonts w:ascii="Times New Roman" w:hAnsi="Times New Roman" w:cs="Times New Roman"/>
          <w:b/>
          <w:sz w:val="24"/>
          <w:szCs w:val="24"/>
        </w:rPr>
        <w:t xml:space="preserve"> Traktatu o Unii Europejskiej</w:t>
      </w:r>
      <w:r w:rsidR="004A1F4F">
        <w:rPr>
          <w:rFonts w:ascii="Times New Roman" w:hAnsi="Times New Roman" w:cs="Times New Roman"/>
          <w:sz w:val="24"/>
          <w:szCs w:val="24"/>
        </w:rPr>
        <w:t>.</w:t>
      </w:r>
    </w:p>
    <w:p w14:paraId="661D68C9" w14:textId="77777777" w:rsidR="000D3EFB" w:rsidRPr="00F7271F" w:rsidRDefault="000D3EFB" w:rsidP="000D3EF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 prawa Unii Europejskiej</w:t>
      </w:r>
      <w:r w:rsidR="00CB4C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B4C85" w:rsidRPr="00CB4C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expressis verbis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nie wynika kompetencja sądu</w:t>
      </w:r>
      <w:r w:rsidR="0039427D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państwa członkowskiego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dokonywania oceny przepisów prawa krajowego, dotyczących utworzenia (</w:t>
      </w:r>
      <w:r w:rsidR="00177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wyboru, powołania, 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ukształtowania) konstytucyjnych organów państwowych</w:t>
      </w:r>
      <w:r w:rsidR="001775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(organów jednoosobowych, członków organu kolegialnego)</w:t>
      </w:r>
      <w:r w:rsidR="004F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w państwie członkowskim</w:t>
      </w:r>
      <w:r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D621C3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Materia ta nie leży w zakresie kompetencji Unii Europejskiej</w:t>
      </w:r>
      <w:r w:rsidR="00D62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08DE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Taka </w:t>
      </w:r>
      <w:r w:rsidR="00F94131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kompetencja nie została przyznana sądom </w:t>
      </w:r>
      <w:r w:rsidR="00B6751C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również </w:t>
      </w:r>
      <w:r w:rsidR="00F94131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przez</w:t>
      </w:r>
      <w:r w:rsidR="006208DE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94131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Konstytucję RP.</w:t>
      </w:r>
      <w:r w:rsidR="002C7155" w:rsidRPr="00F72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B4C85" w:rsidRPr="00CB4C85">
        <w:rPr>
          <w:rFonts w:ascii="Times New Roman" w:hAnsi="Times New Roman" w:cs="Times New Roman"/>
          <w:sz w:val="24"/>
          <w:szCs w:val="24"/>
          <w:shd w:val="clear" w:color="auto" w:fill="FFFFFF"/>
        </w:rPr>
        <w:t>Wynika to z zasady legalizmu (art. 7 Konstytucji RP).</w:t>
      </w:r>
    </w:p>
    <w:p w14:paraId="1149E726" w14:textId="77777777" w:rsidR="0076407E" w:rsidRDefault="0076407E"/>
    <w:sectPr w:rsidR="007640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194E" w14:textId="77777777" w:rsidR="00E7132A" w:rsidRDefault="00E7132A" w:rsidP="00B15013">
      <w:pPr>
        <w:spacing w:after="0" w:line="240" w:lineRule="auto"/>
      </w:pPr>
      <w:r>
        <w:separator/>
      </w:r>
    </w:p>
  </w:endnote>
  <w:endnote w:type="continuationSeparator" w:id="0">
    <w:p w14:paraId="605B2BA5" w14:textId="77777777" w:rsidR="00E7132A" w:rsidRDefault="00E7132A" w:rsidP="00B1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962155"/>
      <w:docPartObj>
        <w:docPartGallery w:val="Page Numbers (Bottom of Page)"/>
        <w:docPartUnique/>
      </w:docPartObj>
    </w:sdtPr>
    <w:sdtEndPr/>
    <w:sdtContent>
      <w:p w14:paraId="67D826E7" w14:textId="77777777" w:rsidR="00B15013" w:rsidRDefault="00B150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BA4">
          <w:rPr>
            <w:noProof/>
          </w:rPr>
          <w:t>1</w:t>
        </w:r>
        <w:r>
          <w:fldChar w:fldCharType="end"/>
        </w:r>
      </w:p>
    </w:sdtContent>
  </w:sdt>
  <w:p w14:paraId="6A594D19" w14:textId="77777777" w:rsidR="00B15013" w:rsidRDefault="00B15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731B" w14:textId="77777777" w:rsidR="00E7132A" w:rsidRDefault="00E7132A" w:rsidP="00B15013">
      <w:pPr>
        <w:spacing w:after="0" w:line="240" w:lineRule="auto"/>
      </w:pPr>
      <w:r>
        <w:separator/>
      </w:r>
    </w:p>
  </w:footnote>
  <w:footnote w:type="continuationSeparator" w:id="0">
    <w:p w14:paraId="214CEDE8" w14:textId="77777777" w:rsidR="00E7132A" w:rsidRDefault="00E7132A" w:rsidP="00B15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2CE"/>
    <w:multiLevelType w:val="hybridMultilevel"/>
    <w:tmpl w:val="0ABE9386"/>
    <w:lvl w:ilvl="0" w:tplc="19E4C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965E6"/>
    <w:multiLevelType w:val="hybridMultilevel"/>
    <w:tmpl w:val="4A66B9FC"/>
    <w:lvl w:ilvl="0" w:tplc="A20AEB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91EE3"/>
    <w:multiLevelType w:val="hybridMultilevel"/>
    <w:tmpl w:val="16D68D22"/>
    <w:lvl w:ilvl="0" w:tplc="D92C24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FB"/>
    <w:rsid w:val="00026DAB"/>
    <w:rsid w:val="0003096F"/>
    <w:rsid w:val="000441B3"/>
    <w:rsid w:val="00091BCD"/>
    <w:rsid w:val="000C2841"/>
    <w:rsid w:val="000D3EFB"/>
    <w:rsid w:val="00116759"/>
    <w:rsid w:val="00146E81"/>
    <w:rsid w:val="001775E9"/>
    <w:rsid w:val="001A2143"/>
    <w:rsid w:val="001A7AF5"/>
    <w:rsid w:val="001D0537"/>
    <w:rsid w:val="001F5DF0"/>
    <w:rsid w:val="002231BF"/>
    <w:rsid w:val="00263D00"/>
    <w:rsid w:val="002A7A2A"/>
    <w:rsid w:val="002B218A"/>
    <w:rsid w:val="002C7155"/>
    <w:rsid w:val="0039427D"/>
    <w:rsid w:val="003E5855"/>
    <w:rsid w:val="004756CF"/>
    <w:rsid w:val="00481F05"/>
    <w:rsid w:val="004A1F4F"/>
    <w:rsid w:val="004F5A19"/>
    <w:rsid w:val="00550365"/>
    <w:rsid w:val="005B6D16"/>
    <w:rsid w:val="005D35E4"/>
    <w:rsid w:val="006100E0"/>
    <w:rsid w:val="006208DE"/>
    <w:rsid w:val="00625CE2"/>
    <w:rsid w:val="00654D4D"/>
    <w:rsid w:val="006720F1"/>
    <w:rsid w:val="006A54B4"/>
    <w:rsid w:val="00707894"/>
    <w:rsid w:val="00715044"/>
    <w:rsid w:val="0076407E"/>
    <w:rsid w:val="007B4CA9"/>
    <w:rsid w:val="00800F5E"/>
    <w:rsid w:val="00801AC2"/>
    <w:rsid w:val="00855A89"/>
    <w:rsid w:val="008675EA"/>
    <w:rsid w:val="00872AF7"/>
    <w:rsid w:val="00876B80"/>
    <w:rsid w:val="00895BA4"/>
    <w:rsid w:val="008A56C7"/>
    <w:rsid w:val="008B0D66"/>
    <w:rsid w:val="008D3AED"/>
    <w:rsid w:val="00950BD1"/>
    <w:rsid w:val="00951A12"/>
    <w:rsid w:val="00963E8F"/>
    <w:rsid w:val="00982ECB"/>
    <w:rsid w:val="00983F31"/>
    <w:rsid w:val="00B15013"/>
    <w:rsid w:val="00B6751C"/>
    <w:rsid w:val="00B7660E"/>
    <w:rsid w:val="00B86EC3"/>
    <w:rsid w:val="00BB0242"/>
    <w:rsid w:val="00BE7918"/>
    <w:rsid w:val="00C354F1"/>
    <w:rsid w:val="00CB4C85"/>
    <w:rsid w:val="00D621C3"/>
    <w:rsid w:val="00D84526"/>
    <w:rsid w:val="00DA5F93"/>
    <w:rsid w:val="00DB645E"/>
    <w:rsid w:val="00DE539B"/>
    <w:rsid w:val="00E560B9"/>
    <w:rsid w:val="00E7132A"/>
    <w:rsid w:val="00EE0E07"/>
    <w:rsid w:val="00EE2D83"/>
    <w:rsid w:val="00F27E8C"/>
    <w:rsid w:val="00F65EFD"/>
    <w:rsid w:val="00F7271F"/>
    <w:rsid w:val="00F94131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A21D"/>
  <w15:docId w15:val="{5194C945-79D4-476F-955B-0B31EA6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3E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3E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013"/>
  </w:style>
  <w:style w:type="paragraph" w:styleId="Stopka">
    <w:name w:val="footer"/>
    <w:basedOn w:val="Normalny"/>
    <w:link w:val="StopkaZnak"/>
    <w:uiPriority w:val="99"/>
    <w:unhideWhenUsed/>
    <w:rsid w:val="00B15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A328-324C-4ED6-9CA3-6D995923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Kłak</dc:creator>
  <cp:lastModifiedBy>Łosińska Ewa  (BK)</cp:lastModifiedBy>
  <cp:revision>2</cp:revision>
  <dcterms:created xsi:type="dcterms:W3CDTF">2020-01-16T15:32:00Z</dcterms:created>
  <dcterms:modified xsi:type="dcterms:W3CDTF">2020-01-16T15:32:00Z</dcterms:modified>
</cp:coreProperties>
</file>